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F7431" w14:textId="03146EF1" w:rsidR="00F601B3" w:rsidRPr="00393746" w:rsidRDefault="00560D53" w:rsidP="00F601B3">
      <w:pPr>
        <w:tabs>
          <w:tab w:val="center" w:pos="4536"/>
          <w:tab w:val="right" w:pos="8280"/>
          <w:tab w:val="right" w:pos="9639"/>
        </w:tabs>
        <w:ind w:right="2"/>
        <w:rPr>
          <w:rFonts w:ascii="Arial" w:eastAsia="MS Mincho" w:hAnsi="Arial"/>
          <w:b/>
          <w:sz w:val="22"/>
          <w:szCs w:val="22"/>
          <w:lang w:val="de-DE" w:eastAsia="x-none"/>
        </w:rPr>
      </w:pPr>
      <w:r w:rsidRPr="00393746">
        <w:rPr>
          <w:rFonts w:ascii="Arial" w:eastAsia="MS Mincho" w:hAnsi="Arial"/>
          <w:b/>
          <w:sz w:val="22"/>
          <w:szCs w:val="22"/>
          <w:lang w:val="de-DE" w:eastAsia="x-none"/>
        </w:rPr>
        <w:t>3GPP TSG RAN WG1 #1</w:t>
      </w:r>
      <w:r w:rsidR="006A028D">
        <w:rPr>
          <w:rFonts w:ascii="Arial" w:eastAsia="MS Mincho" w:hAnsi="Arial"/>
          <w:b/>
          <w:sz w:val="22"/>
          <w:szCs w:val="22"/>
          <w:lang w:val="de-DE" w:eastAsia="x-none"/>
        </w:rPr>
        <w:t>2</w:t>
      </w:r>
      <w:r w:rsidR="0083640D">
        <w:rPr>
          <w:rFonts w:ascii="Arial" w:eastAsia="MS Mincho" w:hAnsi="Arial"/>
          <w:b/>
          <w:sz w:val="22"/>
          <w:szCs w:val="22"/>
          <w:lang w:val="de-DE" w:eastAsia="x-none"/>
        </w:rPr>
        <w:t>2</w:t>
      </w:r>
      <w:r w:rsidRPr="00393746">
        <w:rPr>
          <w:rFonts w:ascii="Arial" w:eastAsia="MS Mincho" w:hAnsi="Arial"/>
          <w:b/>
          <w:sz w:val="22"/>
          <w:szCs w:val="22"/>
          <w:lang w:val="de-DE" w:eastAsia="x-none"/>
        </w:rPr>
        <w:tab/>
      </w:r>
      <w:r w:rsidRPr="00393746">
        <w:rPr>
          <w:rFonts w:ascii="Arial" w:eastAsia="MS Mincho" w:hAnsi="Arial"/>
          <w:b/>
          <w:sz w:val="22"/>
          <w:szCs w:val="22"/>
          <w:lang w:val="de-DE" w:eastAsia="x-none"/>
        </w:rPr>
        <w:tab/>
        <w:t xml:space="preserve"> </w:t>
      </w:r>
      <w:r w:rsidRPr="00393746">
        <w:rPr>
          <w:rFonts w:ascii="Arial" w:eastAsia="MS Mincho" w:hAnsi="Arial"/>
          <w:b/>
          <w:sz w:val="22"/>
          <w:szCs w:val="22"/>
          <w:lang w:val="de-DE" w:eastAsia="x-none"/>
        </w:rPr>
        <w:tab/>
      </w:r>
      <w:r w:rsidR="00B312DC" w:rsidRPr="00B312DC">
        <w:rPr>
          <w:rFonts w:ascii="Arial" w:eastAsia="MS Mincho" w:hAnsi="Arial"/>
          <w:b/>
          <w:sz w:val="22"/>
          <w:szCs w:val="22"/>
          <w:lang w:val="de-DE" w:eastAsia="x-none"/>
        </w:rPr>
        <w:t>R1-2505639</w:t>
      </w:r>
    </w:p>
    <w:p w14:paraId="07B455D4" w14:textId="7B7AFE92" w:rsidR="00F601B3" w:rsidRDefault="0083640D" w:rsidP="00F601B3">
      <w:pPr>
        <w:tabs>
          <w:tab w:val="center" w:pos="4536"/>
          <w:tab w:val="right" w:pos="8280"/>
          <w:tab w:val="right" w:pos="9639"/>
        </w:tabs>
        <w:ind w:right="2"/>
        <w:rPr>
          <w:rFonts w:ascii="Arial" w:eastAsia="MS Mincho" w:hAnsi="Arial"/>
          <w:b/>
          <w:sz w:val="22"/>
          <w:szCs w:val="22"/>
          <w:lang w:val="de-DE" w:eastAsia="x-none"/>
        </w:rPr>
      </w:pPr>
      <w:r>
        <w:rPr>
          <w:rFonts w:ascii="Arial" w:eastAsia="MS Mincho" w:hAnsi="Arial"/>
          <w:b/>
          <w:sz w:val="22"/>
          <w:szCs w:val="22"/>
          <w:lang w:val="de-DE" w:eastAsia="x-none"/>
        </w:rPr>
        <w:t>Bengaluru, India</w:t>
      </w:r>
      <w:r w:rsidR="0049612D" w:rsidRPr="0049612D">
        <w:rPr>
          <w:rFonts w:ascii="Arial" w:eastAsia="MS Mincho" w:hAnsi="Arial"/>
          <w:b/>
          <w:sz w:val="22"/>
          <w:szCs w:val="22"/>
          <w:lang w:val="de-DE" w:eastAsia="x-none"/>
        </w:rPr>
        <w:t xml:space="preserve">, </w:t>
      </w:r>
      <w:r w:rsidR="003A5FC4">
        <w:rPr>
          <w:rFonts w:ascii="Arial" w:eastAsia="MS Mincho" w:hAnsi="Arial"/>
          <w:b/>
          <w:sz w:val="22"/>
          <w:szCs w:val="22"/>
          <w:lang w:val="de-DE" w:eastAsia="x-none"/>
        </w:rPr>
        <w:t>25-29 August</w:t>
      </w:r>
      <w:r w:rsidR="0049612D" w:rsidRPr="0049612D">
        <w:rPr>
          <w:rFonts w:ascii="Arial" w:eastAsia="MS Mincho" w:hAnsi="Arial"/>
          <w:b/>
          <w:sz w:val="22"/>
          <w:szCs w:val="22"/>
          <w:lang w:val="de-DE" w:eastAsia="x-none"/>
        </w:rPr>
        <w:t>, 202</w:t>
      </w:r>
      <w:r w:rsidR="00255935">
        <w:rPr>
          <w:rFonts w:ascii="Arial" w:eastAsia="MS Mincho" w:hAnsi="Arial"/>
          <w:b/>
          <w:sz w:val="22"/>
          <w:szCs w:val="22"/>
          <w:lang w:val="de-DE" w:eastAsia="x-none"/>
        </w:rPr>
        <w:t>5</w:t>
      </w:r>
    </w:p>
    <w:p w14:paraId="666B8260" w14:textId="77777777" w:rsidR="0049612D" w:rsidRPr="00393746" w:rsidRDefault="0049612D" w:rsidP="00F601B3">
      <w:pPr>
        <w:tabs>
          <w:tab w:val="center" w:pos="4536"/>
          <w:tab w:val="right" w:pos="8280"/>
          <w:tab w:val="right" w:pos="9639"/>
        </w:tabs>
        <w:ind w:right="2"/>
        <w:rPr>
          <w:rFonts w:ascii="Arial" w:hAnsi="Arial" w:cs="Arial"/>
          <w:b/>
          <w:bCs/>
          <w:sz w:val="22"/>
          <w:szCs w:val="22"/>
          <w:lang w:val="en-US"/>
        </w:rPr>
      </w:pPr>
    </w:p>
    <w:p w14:paraId="2C4D66C1" w14:textId="77777777" w:rsidR="00F601B3" w:rsidRPr="00393746" w:rsidRDefault="00560D53" w:rsidP="00F601B3">
      <w:pPr>
        <w:widowControl w:val="0"/>
        <w:ind w:left="1800" w:hanging="1800"/>
        <w:rPr>
          <w:b/>
          <w:bCs/>
          <w:sz w:val="22"/>
          <w:szCs w:val="22"/>
          <w:lang w:val="en-US"/>
        </w:rPr>
      </w:pPr>
      <w:r w:rsidRPr="00393746">
        <w:rPr>
          <w:b/>
          <w:bCs/>
          <w:sz w:val="22"/>
          <w:szCs w:val="22"/>
          <w:lang w:val="en-US"/>
        </w:rPr>
        <w:t>Source:</w:t>
      </w:r>
      <w:r w:rsidRPr="00393746">
        <w:rPr>
          <w:b/>
          <w:bCs/>
          <w:sz w:val="22"/>
          <w:szCs w:val="22"/>
          <w:lang w:val="en-US"/>
        </w:rPr>
        <w:tab/>
        <w:t>NEC</w:t>
      </w:r>
    </w:p>
    <w:p w14:paraId="306BD18E" w14:textId="6C86C936" w:rsidR="00F601B3" w:rsidRPr="00393746" w:rsidRDefault="00560D53" w:rsidP="00F601B3">
      <w:pPr>
        <w:pStyle w:val="BodyTextIndent"/>
        <w:ind w:left="1800" w:hanging="1800"/>
        <w:rPr>
          <w:b/>
          <w:bCs/>
          <w:sz w:val="22"/>
          <w:szCs w:val="22"/>
          <w:lang w:val="en-US"/>
        </w:rPr>
      </w:pPr>
      <w:r w:rsidRPr="00393746">
        <w:rPr>
          <w:b/>
          <w:bCs/>
          <w:sz w:val="22"/>
          <w:szCs w:val="22"/>
          <w:lang w:val="en-US"/>
        </w:rPr>
        <w:t>Title:</w:t>
      </w:r>
      <w:r w:rsidRPr="00393746">
        <w:rPr>
          <w:b/>
          <w:bCs/>
          <w:sz w:val="22"/>
          <w:szCs w:val="22"/>
          <w:lang w:val="en-US"/>
        </w:rPr>
        <w:tab/>
      </w:r>
      <w:r w:rsidR="0083640D" w:rsidRPr="0083640D">
        <w:rPr>
          <w:b/>
          <w:bCs/>
          <w:sz w:val="22"/>
          <w:szCs w:val="22"/>
          <w:lang w:val="en-US"/>
        </w:rPr>
        <w:t xml:space="preserve">Discussion on </w:t>
      </w:r>
      <w:r w:rsidR="00403AE8">
        <w:rPr>
          <w:b/>
          <w:bCs/>
          <w:sz w:val="22"/>
          <w:szCs w:val="22"/>
          <w:lang w:val="en-US"/>
        </w:rPr>
        <w:t xml:space="preserve">6G </w:t>
      </w:r>
      <w:r w:rsidR="00F26921">
        <w:rPr>
          <w:b/>
          <w:bCs/>
          <w:sz w:val="22"/>
          <w:szCs w:val="22"/>
          <w:lang w:val="en-US"/>
        </w:rPr>
        <w:t xml:space="preserve">Energy Efficiency </w:t>
      </w:r>
      <w:r w:rsidR="00692A1B">
        <w:rPr>
          <w:b/>
          <w:bCs/>
          <w:sz w:val="22"/>
          <w:szCs w:val="22"/>
          <w:lang w:val="en-US"/>
        </w:rPr>
        <w:t xml:space="preserve">and AI/ML </w:t>
      </w:r>
      <w:r w:rsidR="00403AE8">
        <w:rPr>
          <w:b/>
          <w:bCs/>
          <w:sz w:val="22"/>
          <w:szCs w:val="22"/>
          <w:lang w:val="en-US"/>
        </w:rPr>
        <w:t>Evaluation Requirements</w:t>
      </w:r>
    </w:p>
    <w:p w14:paraId="33530D74" w14:textId="56821CE6" w:rsidR="00F601B3" w:rsidRPr="00393746" w:rsidRDefault="00560D53" w:rsidP="00F601B3">
      <w:pPr>
        <w:pStyle w:val="BodyTextIndent"/>
        <w:tabs>
          <w:tab w:val="left" w:pos="1800"/>
        </w:tabs>
        <w:ind w:left="1800" w:hanging="1800"/>
        <w:rPr>
          <w:b/>
          <w:bCs/>
          <w:sz w:val="22"/>
          <w:szCs w:val="22"/>
          <w:lang w:val="en-US"/>
        </w:rPr>
      </w:pPr>
      <w:r w:rsidRPr="00393746">
        <w:rPr>
          <w:b/>
          <w:bCs/>
          <w:sz w:val="22"/>
          <w:szCs w:val="22"/>
          <w:lang w:val="en-US"/>
        </w:rPr>
        <w:t>Agenda Item:</w:t>
      </w:r>
      <w:r w:rsidRPr="00393746">
        <w:rPr>
          <w:b/>
          <w:bCs/>
          <w:sz w:val="22"/>
          <w:szCs w:val="22"/>
          <w:lang w:val="en-US"/>
        </w:rPr>
        <w:tab/>
      </w:r>
      <w:r w:rsidR="00CA255B">
        <w:rPr>
          <w:b/>
          <w:bCs/>
          <w:sz w:val="22"/>
          <w:szCs w:val="22"/>
          <w:lang w:val="en-US"/>
        </w:rPr>
        <w:t>11.</w:t>
      </w:r>
      <w:r w:rsidR="003A443E">
        <w:rPr>
          <w:b/>
          <w:bCs/>
          <w:sz w:val="22"/>
          <w:szCs w:val="22"/>
          <w:lang w:val="en-US"/>
        </w:rPr>
        <w:t>2</w:t>
      </w:r>
    </w:p>
    <w:p w14:paraId="1437DEF4" w14:textId="77777777" w:rsidR="00F601B3" w:rsidRPr="00393746" w:rsidRDefault="00560D53" w:rsidP="008B7AB8">
      <w:pPr>
        <w:widowControl w:val="0"/>
        <w:ind w:left="1800" w:hanging="1800"/>
        <w:rPr>
          <w:b/>
          <w:bCs/>
          <w:sz w:val="22"/>
          <w:szCs w:val="22"/>
          <w:lang w:val="en-US"/>
        </w:rPr>
      </w:pPr>
      <w:r w:rsidRPr="00393746">
        <w:rPr>
          <w:b/>
          <w:bCs/>
          <w:sz w:val="22"/>
          <w:szCs w:val="22"/>
          <w:lang w:val="en-US"/>
        </w:rPr>
        <w:t>Document for</w:t>
      </w:r>
      <w:proofErr w:type="gramStart"/>
      <w:r w:rsidRPr="00393746">
        <w:rPr>
          <w:b/>
          <w:bCs/>
          <w:sz w:val="22"/>
          <w:szCs w:val="22"/>
          <w:lang w:val="en-US"/>
        </w:rPr>
        <w:t xml:space="preserve">: </w:t>
      </w:r>
      <w:r w:rsidRPr="00393746">
        <w:rPr>
          <w:b/>
          <w:bCs/>
          <w:sz w:val="22"/>
          <w:szCs w:val="22"/>
          <w:lang w:val="en-US"/>
        </w:rPr>
        <w:tab/>
        <w:t>Discussion</w:t>
      </w:r>
      <w:proofErr w:type="gramEnd"/>
      <w:r w:rsidRPr="00393746">
        <w:rPr>
          <w:b/>
          <w:bCs/>
          <w:sz w:val="22"/>
          <w:szCs w:val="22"/>
          <w:lang w:val="en-US"/>
        </w:rPr>
        <w:t xml:space="preserve"> and Decision</w:t>
      </w:r>
    </w:p>
    <w:p w14:paraId="3E70F8E1" w14:textId="77777777" w:rsidR="00F601B3" w:rsidRPr="00900098" w:rsidRDefault="00560D53" w:rsidP="00A32F60">
      <w:pPr>
        <w:pStyle w:val="Heading1"/>
        <w:numPr>
          <w:ilvl w:val="0"/>
          <w:numId w:val="5"/>
        </w:numPr>
        <w:spacing w:after="120"/>
        <w:jc w:val="both"/>
        <w:rPr>
          <w:b/>
          <w:szCs w:val="28"/>
          <w:lang w:val="en-US"/>
        </w:rPr>
      </w:pPr>
      <w:r w:rsidRPr="00900098">
        <w:rPr>
          <w:b/>
          <w:szCs w:val="28"/>
          <w:lang w:val="en-US"/>
        </w:rPr>
        <w:t>Introduction</w:t>
      </w:r>
    </w:p>
    <w:p w14:paraId="0F089919" w14:textId="10E35BF0" w:rsidR="00F601B3" w:rsidRPr="005B6C5D" w:rsidRDefault="00560D53" w:rsidP="00F601B3">
      <w:pPr>
        <w:spacing w:beforeLines="50" w:afterLines="50" w:line="288" w:lineRule="auto"/>
        <w:jc w:val="both"/>
        <w:rPr>
          <w:rFonts w:eastAsia="SimSun"/>
          <w:sz w:val="22"/>
          <w:szCs w:val="22"/>
          <w:lang w:val="en-US" w:eastAsia="zh-CN"/>
        </w:rPr>
      </w:pPr>
      <w:r w:rsidRPr="005B6C5D">
        <w:rPr>
          <w:rFonts w:eastAsia="SimSun" w:hint="eastAsia"/>
          <w:sz w:val="22"/>
          <w:szCs w:val="22"/>
          <w:lang w:val="en-US" w:eastAsia="zh-CN"/>
        </w:rPr>
        <w:t>In</w:t>
      </w:r>
      <w:r w:rsidRPr="005B6C5D">
        <w:rPr>
          <w:rFonts w:eastAsia="SimSun"/>
          <w:sz w:val="22"/>
          <w:szCs w:val="22"/>
          <w:lang w:val="en-US" w:eastAsia="zh-CN"/>
        </w:rPr>
        <w:t xml:space="preserve"> </w:t>
      </w:r>
      <w:r w:rsidR="00CA417A" w:rsidRPr="005B6C5D">
        <w:rPr>
          <w:rFonts w:eastAsia="SimSun"/>
          <w:sz w:val="22"/>
          <w:szCs w:val="22"/>
          <w:lang w:val="en-US" w:eastAsia="zh-CN"/>
        </w:rPr>
        <w:t>the RAN #10</w:t>
      </w:r>
      <w:r w:rsidR="00126C40">
        <w:rPr>
          <w:rFonts w:eastAsia="SimSun"/>
          <w:sz w:val="22"/>
          <w:szCs w:val="22"/>
          <w:lang w:val="en-US" w:eastAsia="zh-CN"/>
        </w:rPr>
        <w:t>8</w:t>
      </w:r>
      <w:r w:rsidR="00CA417A" w:rsidRPr="005B6C5D">
        <w:rPr>
          <w:rFonts w:eastAsia="SimSun"/>
          <w:sz w:val="22"/>
          <w:szCs w:val="22"/>
          <w:lang w:val="en-US" w:eastAsia="zh-CN"/>
        </w:rPr>
        <w:t xml:space="preserve"> meeting, WI on the </w:t>
      </w:r>
      <w:r w:rsidR="000436B1">
        <w:rPr>
          <w:rFonts w:eastAsia="SimSun"/>
          <w:sz w:val="22"/>
          <w:szCs w:val="22"/>
          <w:lang w:val="en-US" w:eastAsia="zh-CN"/>
        </w:rPr>
        <w:t xml:space="preserve">6G </w:t>
      </w:r>
      <w:r w:rsidRPr="005B6C5D">
        <w:rPr>
          <w:rFonts w:eastAsia="SimSun"/>
          <w:sz w:val="22"/>
          <w:szCs w:val="22"/>
          <w:lang w:val="en-US" w:eastAsia="zh-CN"/>
        </w:rPr>
        <w:t xml:space="preserve">was approved. The objectives of the WI </w:t>
      </w:r>
      <w:r w:rsidR="004212F1" w:rsidRPr="005B6C5D">
        <w:rPr>
          <w:rFonts w:eastAsia="SimSun"/>
          <w:sz w:val="22"/>
          <w:szCs w:val="22"/>
          <w:lang w:val="en-US" w:eastAsia="zh-CN"/>
        </w:rPr>
        <w:t>are</w:t>
      </w:r>
      <w:r w:rsidRPr="005B6C5D">
        <w:rPr>
          <w:rFonts w:eastAsia="SimSun"/>
          <w:sz w:val="22"/>
          <w:szCs w:val="22"/>
          <w:lang w:val="en-US" w:eastAsia="zh-CN"/>
        </w:rPr>
        <w:t xml:space="preserve"> listed as follows [1].  </w:t>
      </w:r>
    </w:p>
    <w:tbl>
      <w:tblPr>
        <w:tblW w:w="0" w:type="auto"/>
        <w:tblLook w:val="04A0" w:firstRow="1" w:lastRow="0" w:firstColumn="1" w:lastColumn="0" w:noHBand="0" w:noVBand="1"/>
      </w:tblPr>
      <w:tblGrid>
        <w:gridCol w:w="9962"/>
      </w:tblGrid>
      <w:tr w:rsidR="00FC63C3" w:rsidRPr="0053251B" w14:paraId="246844E8" w14:textId="77777777" w:rsidTr="005407EE">
        <w:tc>
          <w:tcPr>
            <w:tcW w:w="9962" w:type="dxa"/>
          </w:tcPr>
          <w:p w14:paraId="07FCEDF1" w14:textId="57019E74" w:rsidR="007551D7" w:rsidRPr="00E666DC" w:rsidRDefault="007551D7" w:rsidP="009B1157">
            <w:pPr>
              <w:spacing w:line="254" w:lineRule="auto"/>
              <w:ind w:left="420" w:right="-99"/>
              <w:rPr>
                <w:rFonts w:eastAsia="Malgun Gothic"/>
                <w:bCs/>
                <w:i/>
                <w:iCs/>
                <w:sz w:val="22"/>
                <w:szCs w:val="22"/>
                <w:lang w:eastAsia="ko-KR"/>
              </w:rPr>
            </w:pPr>
            <w:r w:rsidRPr="00E666DC">
              <w:rPr>
                <w:rFonts w:eastAsia="Malgun Gothic"/>
                <w:bCs/>
                <w:i/>
                <w:iCs/>
                <w:sz w:val="22"/>
                <w:szCs w:val="22"/>
                <w:lang w:eastAsia="ko-KR"/>
              </w:rPr>
              <w:t>The study aims to develop one non-backward compatible radio access technology (hereafter “6GR”) to meet a broad range of use cases, and requirements as defined during the RAN requirements study [TR38.914].</w:t>
            </w:r>
          </w:p>
          <w:p w14:paraId="0D40E11D"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The study should strive at dimensioning an appropriate set of functionalities, minimizing the adoption of multiple options for the same functionality, focusing on practical user experience. The study should identify principles to ensure extensibility and deliver superior performance. </w:t>
            </w:r>
          </w:p>
          <w:p w14:paraId="0D08CF9C"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NOTE: Section 4.1.1 shows interim milestones to reach certain agreements, including early consensus items. </w:t>
            </w:r>
          </w:p>
          <w:p w14:paraId="26113E62"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From a technology perspective, the study will address frequency ranges up to 52.6GHz, including at least the full range of FR1 (up to 7.125GHz), the range between FR1 and FR2-1 (including around ~7GHz), and FR2-1 (24.25 GHz – 52.6GHz). </w:t>
            </w:r>
          </w:p>
          <w:p w14:paraId="7E92FD9B"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NOTE: TR 38.921, TR 38.922 will be </w:t>
            </w:r>
            <w:proofErr w:type="gramStart"/>
            <w:r w:rsidRPr="007551D7">
              <w:rPr>
                <w:rFonts w:eastAsia="Malgun Gothic"/>
                <w:bCs/>
                <w:i/>
                <w:iCs/>
                <w:sz w:val="22"/>
                <w:szCs w:val="22"/>
                <w:lang w:eastAsia="ko-KR"/>
              </w:rPr>
              <w:t>taken into account</w:t>
            </w:r>
            <w:proofErr w:type="gramEnd"/>
            <w:r w:rsidRPr="007551D7">
              <w:rPr>
                <w:rFonts w:eastAsia="Malgun Gothic"/>
                <w:bCs/>
                <w:i/>
                <w:iCs/>
                <w:sz w:val="22"/>
                <w:szCs w:val="22"/>
                <w:lang w:eastAsia="ko-KR"/>
              </w:rPr>
              <w:t>.</w:t>
            </w:r>
          </w:p>
          <w:p w14:paraId="68181280"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 Frequency ranges beyond 52.6 GHz are not in scope of the work.</w:t>
            </w:r>
          </w:p>
          <w:p w14:paraId="7E8AA79D"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The detailed objectives of the study are:</w:t>
            </w:r>
          </w:p>
          <w:p w14:paraId="284D408D" w14:textId="77777777" w:rsidR="007551D7" w:rsidRPr="007551D7" w:rsidRDefault="007551D7" w:rsidP="00A32F60">
            <w:pPr>
              <w:numPr>
                <w:ilvl w:val="0"/>
                <w:numId w:val="14"/>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6B22748"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Ensuring appropriate set of functionalities, minimize the adoption of multiple options for the same functionality, avoid excessive configurations, excessive UE capabilities and UE capabilities reporting.</w:t>
            </w:r>
          </w:p>
          <w:p w14:paraId="6B99C8A0" w14:textId="77777777" w:rsidR="007551D7" w:rsidRPr="003A443E" w:rsidRDefault="007551D7" w:rsidP="00A32F60">
            <w:pPr>
              <w:numPr>
                <w:ilvl w:val="1"/>
                <w:numId w:val="15"/>
              </w:numPr>
              <w:spacing w:after="0" w:line="254" w:lineRule="auto"/>
              <w:ind w:left="1860" w:right="-99"/>
              <w:rPr>
                <w:rFonts w:eastAsia="Malgun Gothic"/>
                <w:bCs/>
                <w:i/>
                <w:iCs/>
                <w:sz w:val="22"/>
                <w:szCs w:val="22"/>
                <w:lang w:eastAsia="ko-KR"/>
              </w:rPr>
            </w:pPr>
            <w:r w:rsidRPr="003A443E">
              <w:rPr>
                <w:rFonts w:eastAsia="Malgun Gothic"/>
                <w:bCs/>
                <w:i/>
                <w:iCs/>
                <w:sz w:val="22"/>
                <w:szCs w:val="22"/>
                <w:lang w:eastAsia="ko-KR"/>
              </w:rPr>
              <w:t xml:space="preserve">Energy efficiency and energy </w:t>
            </w:r>
            <w:proofErr w:type="gramStart"/>
            <w:r w:rsidRPr="003A443E">
              <w:rPr>
                <w:rFonts w:eastAsia="Malgun Gothic"/>
                <w:bCs/>
                <w:i/>
                <w:iCs/>
                <w:sz w:val="22"/>
                <w:szCs w:val="22"/>
                <w:lang w:eastAsia="ko-KR"/>
              </w:rPr>
              <w:t>saving:</w:t>
            </w:r>
            <w:proofErr w:type="gramEnd"/>
            <w:r w:rsidRPr="003A443E">
              <w:rPr>
                <w:rFonts w:eastAsia="Malgun Gothic"/>
                <w:bCs/>
                <w:i/>
                <w:iCs/>
                <w:sz w:val="22"/>
                <w:szCs w:val="22"/>
                <w:lang w:eastAsia="ko-KR"/>
              </w:rPr>
              <w:t xml:space="preserve"> both for network and device.</w:t>
            </w:r>
          </w:p>
          <w:p w14:paraId="05B2894E"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Enhanced spectral efficiency. </w:t>
            </w:r>
          </w:p>
          <w:p w14:paraId="2D4A2D75"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Enhanced overall coverage, focus on cell-edge performance and UL coverage.</w:t>
            </w:r>
          </w:p>
          <w:p w14:paraId="11BEBD38"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Wider channel bandwidth (at least 200MHz) support for 6G deployments at least above 2 GHz, around 7 GHz.</w:t>
            </w:r>
          </w:p>
          <w:p w14:paraId="5D6DCD68"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Re-use of existing 5G mid-band (~3.5GHz) site grid for 6G deployments in at least around 7 GHz and targeting comparable coverage to 5G mid-band.</w:t>
            </w:r>
          </w:p>
          <w:p w14:paraId="586DF43C"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Target scalable and forward compatible design for diverse device types.</w:t>
            </w:r>
          </w:p>
          <w:p w14:paraId="0D3F7964"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lastRenderedPageBreak/>
              <w:t xml:space="preserve">Improved spectrum utilization and operations </w:t>
            </w:r>
            <w:proofErr w:type="gramStart"/>
            <w:r w:rsidRPr="007551D7">
              <w:rPr>
                <w:rFonts w:eastAsia="Malgun Gothic"/>
                <w:bCs/>
                <w:i/>
                <w:iCs/>
                <w:sz w:val="22"/>
                <w:szCs w:val="22"/>
                <w:lang w:eastAsia="ko-KR"/>
              </w:rPr>
              <w:t>taking into account</w:t>
            </w:r>
            <w:proofErr w:type="gramEnd"/>
            <w:r w:rsidRPr="007551D7">
              <w:rPr>
                <w:rFonts w:eastAsia="Malgun Gothic"/>
                <w:bCs/>
                <w:i/>
                <w:iCs/>
                <w:sz w:val="22"/>
                <w:szCs w:val="22"/>
                <w:lang w:eastAsia="ko-KR"/>
              </w:rPr>
              <w:t xml:space="preserve"> diverse spectrum allocations.</w:t>
            </w:r>
          </w:p>
          <w:p w14:paraId="5720B1C4"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using common 6G Radio design, which meets mobile broadband service requirements as high priority, to also meet vertical needs.</w:t>
            </w:r>
          </w:p>
          <w:p w14:paraId="1C508E23"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a harmonized 6G Radio design for TN and NTN, including their integration.</w:t>
            </w:r>
          </w:p>
          <w:p w14:paraId="596997B3"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System simplification, including reducing configuration complexity, enabling more efficient Cell/UE management, etc.</w:t>
            </w:r>
          </w:p>
          <w:p w14:paraId="2FBB47B7" w14:textId="4D1DBC4B" w:rsidR="007551D7" w:rsidRPr="007551D7" w:rsidRDefault="007551D7" w:rsidP="00CD7956">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Note1: the term stand-alone architecture does not imply any </w:t>
            </w:r>
            <w:proofErr w:type="gramStart"/>
            <w:r w:rsidRPr="007551D7">
              <w:rPr>
                <w:rFonts w:eastAsia="Malgun Gothic"/>
                <w:bCs/>
                <w:i/>
                <w:iCs/>
                <w:sz w:val="22"/>
                <w:szCs w:val="22"/>
                <w:lang w:eastAsia="ko-KR"/>
              </w:rPr>
              <w:t>particular Core</w:t>
            </w:r>
            <w:proofErr w:type="gramEnd"/>
            <w:r w:rsidRPr="007551D7">
              <w:rPr>
                <w:rFonts w:eastAsia="Malgun Gothic"/>
                <w:bCs/>
                <w:i/>
                <w:iCs/>
                <w:sz w:val="22"/>
                <w:szCs w:val="22"/>
                <w:lang w:eastAsia="ko-KR"/>
              </w:rPr>
              <w:t xml:space="preserve"> network architecture, which is up to SA2 discussion.</w:t>
            </w:r>
          </w:p>
          <w:p w14:paraId="3EBB0688" w14:textId="77777777" w:rsidR="007551D7" w:rsidRPr="007551D7" w:rsidRDefault="007551D7" w:rsidP="00A32F60">
            <w:pPr>
              <w:numPr>
                <w:ilvl w:val="0"/>
                <w:numId w:val="14"/>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 xml:space="preserve">Physical Layer structure for 6GR, </w:t>
            </w:r>
          </w:p>
          <w:p w14:paraId="27F65B16"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Waveforms (OFDM-based) and modulations. 5G NR Waveforms and modulation should be considered for 6GR and is also the benchmark for other potential proposals. [RAN1, RAN4]</w:t>
            </w:r>
          </w:p>
          <w:p w14:paraId="31112001"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Frame structure, including compatibility with 5G NR to allow for efficient 5G-6G Multi-RAT Spectrum Sharing (MRSS). [RAN1]</w:t>
            </w:r>
          </w:p>
          <w:p w14:paraId="79058500"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Channel coding, using LDPC and Polar Code as baseline, considering applicable extensions to satisfy 6G requirements and characteristics with acceptable performance/complexity trade-off [RAN1]</w:t>
            </w:r>
          </w:p>
          <w:p w14:paraId="63CC4B82"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Channel Bandwidth (at least minimum and maximum), Numerology, avoiding multiple numerologies for the same band / sub-range (e.g., enabling synergies among frequency bands in the ~7GHz range) [RAN1, RAN4]</w:t>
            </w:r>
          </w:p>
          <w:p w14:paraId="2F799378"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Physical layer control, data scheduling and HARQ operation [RAN1, RAN2]</w:t>
            </w:r>
          </w:p>
          <w:p w14:paraId="661B22E1"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MIMO operation [RAN1, RAN4]</w:t>
            </w:r>
          </w:p>
          <w:p w14:paraId="3A160C19"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Duplexing [RAN1, RAN4] </w:t>
            </w:r>
          </w:p>
          <w:p w14:paraId="7ADAE64F"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Initial access [RAN1, RAN2, RAN4]</w:t>
            </w:r>
          </w:p>
          <w:p w14:paraId="3AC24CA0" w14:textId="77777777" w:rsidR="007551D7" w:rsidRPr="007551D7" w:rsidRDefault="007551D7" w:rsidP="00A32F60">
            <w:pPr>
              <w:numPr>
                <w:ilvl w:val="2"/>
                <w:numId w:val="17"/>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 xml:space="preserve">Studies on synchronization signal and raster, broadcast signals/channel and physical </w:t>
            </w:r>
            <w:proofErr w:type="gramStart"/>
            <w:r w:rsidRPr="007551D7">
              <w:rPr>
                <w:rFonts w:eastAsia="Malgun Gothic"/>
                <w:bCs/>
                <w:i/>
                <w:iCs/>
                <w:sz w:val="22"/>
                <w:szCs w:val="22"/>
                <w:lang w:eastAsia="ko-KR"/>
              </w:rPr>
              <w:t>random access</w:t>
            </w:r>
            <w:proofErr w:type="gramEnd"/>
            <w:r w:rsidRPr="007551D7">
              <w:rPr>
                <w:rFonts w:eastAsia="Malgun Gothic"/>
                <w:bCs/>
                <w:i/>
                <w:iCs/>
                <w:sz w:val="22"/>
                <w:szCs w:val="22"/>
                <w:lang w:eastAsia="ko-KR"/>
              </w:rPr>
              <w:t xml:space="preserve"> channel [RAN1, RAN4]</w:t>
            </w:r>
          </w:p>
          <w:p w14:paraId="4B026D91" w14:textId="77777777" w:rsidR="007551D7" w:rsidRPr="007551D7" w:rsidRDefault="007551D7" w:rsidP="00A32F60">
            <w:pPr>
              <w:numPr>
                <w:ilvl w:val="2"/>
                <w:numId w:val="17"/>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 xml:space="preserve">Studies on initial access procedure, random access procedures, system information and paging [RAN2, RAN1, RAN4]   </w:t>
            </w:r>
          </w:p>
          <w:p w14:paraId="37322C8B"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6GR spectrum utilization and aggregation.  [RAN1, RAN2, RAN4]</w:t>
            </w:r>
          </w:p>
          <w:p w14:paraId="1AE3944F"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Other physical layer signals, channels and procedures [RAN1, RAN2, RAN4]</w:t>
            </w:r>
          </w:p>
          <w:p w14:paraId="27BD5CF0" w14:textId="77777777" w:rsidR="007551D7" w:rsidRPr="003A443E" w:rsidRDefault="007551D7" w:rsidP="00A32F60">
            <w:pPr>
              <w:numPr>
                <w:ilvl w:val="1"/>
                <w:numId w:val="16"/>
              </w:numPr>
              <w:spacing w:after="0" w:line="254" w:lineRule="auto"/>
              <w:ind w:left="1860" w:right="-99"/>
              <w:rPr>
                <w:rFonts w:eastAsia="Malgun Gothic"/>
                <w:bCs/>
                <w:i/>
                <w:iCs/>
                <w:sz w:val="22"/>
                <w:szCs w:val="22"/>
                <w:highlight w:val="yellow"/>
                <w:lang w:eastAsia="ko-KR"/>
              </w:rPr>
            </w:pPr>
            <w:r w:rsidRPr="003A443E">
              <w:rPr>
                <w:rFonts w:eastAsia="Malgun Gothic"/>
                <w:bCs/>
                <w:i/>
                <w:iCs/>
                <w:sz w:val="22"/>
                <w:szCs w:val="22"/>
                <w:highlight w:val="yellow"/>
                <w:lang w:eastAsia="ko-KR"/>
              </w:rPr>
              <w:t>Evaluate performance of at least energy efficiency, spectrum efficiency, and coverage compared to 5G NR, and deliver the initial result at the end of study [RAN1].</w:t>
            </w:r>
          </w:p>
          <w:p w14:paraId="20638168" w14:textId="5E14D948" w:rsidR="00F601B3" w:rsidRPr="009B1157" w:rsidRDefault="007551D7" w:rsidP="00A32F60">
            <w:pPr>
              <w:numPr>
                <w:ilvl w:val="2"/>
                <w:numId w:val="16"/>
              </w:numPr>
              <w:spacing w:line="254" w:lineRule="auto"/>
              <w:ind w:left="2580" w:right="-99"/>
              <w:rPr>
                <w:rFonts w:eastAsia="Malgun Gothic"/>
                <w:bCs/>
                <w:i/>
                <w:iCs/>
                <w:sz w:val="22"/>
                <w:szCs w:val="22"/>
                <w:lang w:eastAsia="ko-KR"/>
              </w:rPr>
            </w:pPr>
            <w:r w:rsidRPr="003A443E">
              <w:rPr>
                <w:rFonts w:eastAsia="Malgun Gothic"/>
                <w:bCs/>
                <w:i/>
                <w:iCs/>
                <w:sz w:val="22"/>
                <w:szCs w:val="22"/>
                <w:highlight w:val="yellow"/>
                <w:lang w:eastAsia="ko-KR"/>
              </w:rPr>
              <w:t>RAN4 can be involved, if necessary, based on the LS from RAN1</w:t>
            </w:r>
          </w:p>
        </w:tc>
      </w:tr>
    </w:tbl>
    <w:p w14:paraId="604D870D" w14:textId="2B46BD42" w:rsidR="0013646E" w:rsidRDefault="0013646E" w:rsidP="00BB41BF">
      <w:pPr>
        <w:spacing w:beforeLines="50" w:afterLines="50" w:line="288" w:lineRule="auto"/>
        <w:jc w:val="both"/>
        <w:rPr>
          <w:rFonts w:eastAsiaTheme="minorEastAsia"/>
          <w:sz w:val="22"/>
          <w:szCs w:val="22"/>
          <w:lang w:val="en-US"/>
        </w:rPr>
      </w:pPr>
      <w:r w:rsidRPr="0013646E">
        <w:rPr>
          <w:rFonts w:eastAsiaTheme="minorEastAsia"/>
          <w:sz w:val="22"/>
          <w:szCs w:val="22"/>
          <w:lang w:val="en-US"/>
        </w:rPr>
        <w:lastRenderedPageBreak/>
        <w:t>Energy Efficiency and Artificial Intelligence/Machine Learning (AI/ML) as core pillars for the next generation of wireless systems. To properly evaluate the performance trade-offs of potential 6G technologies, it is essential to establish common and comprehensive evaluation models early in the study phase. These models must build upon the successful frameworks established in 5G while evolving to address the unique characteristics and requirements of 6G, such as the native integration of AI/ML</w:t>
      </w:r>
      <w:r>
        <w:rPr>
          <w:rFonts w:eastAsiaTheme="minorEastAsia"/>
          <w:sz w:val="22"/>
          <w:szCs w:val="22"/>
          <w:lang w:val="en-US"/>
        </w:rPr>
        <w:t>.</w:t>
      </w:r>
    </w:p>
    <w:p w14:paraId="4F282EC1" w14:textId="282CF8B2" w:rsidR="00F601B3" w:rsidRPr="005B6C5D" w:rsidRDefault="00937CEE" w:rsidP="00BB41BF">
      <w:pPr>
        <w:spacing w:beforeLines="50" w:afterLines="50" w:line="288" w:lineRule="auto"/>
        <w:jc w:val="both"/>
        <w:rPr>
          <w:rFonts w:eastAsiaTheme="minorEastAsia"/>
          <w:sz w:val="22"/>
          <w:szCs w:val="22"/>
          <w:lang w:val="en-US"/>
        </w:rPr>
      </w:pPr>
      <w:r w:rsidRPr="00937CEE">
        <w:rPr>
          <w:rFonts w:eastAsiaTheme="minorEastAsia"/>
          <w:sz w:val="22"/>
          <w:szCs w:val="22"/>
          <w:lang w:val="en-US"/>
        </w:rPr>
        <w:lastRenderedPageBreak/>
        <w:t>This contribution proposes baseline evaluation assumptions for network power consumption, UE power consumption, and AI/ML for the 6G study. Furthermore, it highlights a critical gap in existing power models—the lack of accounting for AI/ML inference energy—and proposes a method to integrate it.</w:t>
      </w:r>
      <w:r w:rsidR="00560D53" w:rsidRPr="005B6C5D">
        <w:rPr>
          <w:rFonts w:eastAsiaTheme="minorEastAsia"/>
          <w:sz w:val="22"/>
          <w:szCs w:val="22"/>
          <w:lang w:val="en-US"/>
        </w:rPr>
        <w:t xml:space="preserve">  </w:t>
      </w:r>
    </w:p>
    <w:p w14:paraId="27B4CBB1" w14:textId="75B4756F" w:rsidR="00F33BF6" w:rsidRPr="00900098" w:rsidRDefault="00560D53" w:rsidP="00F33BF6">
      <w:pPr>
        <w:pStyle w:val="Heading1"/>
        <w:numPr>
          <w:ilvl w:val="0"/>
          <w:numId w:val="5"/>
        </w:numPr>
        <w:spacing w:after="120"/>
        <w:jc w:val="both"/>
        <w:rPr>
          <w:b/>
          <w:szCs w:val="28"/>
          <w:lang w:val="en-US"/>
        </w:rPr>
      </w:pPr>
      <w:r w:rsidRPr="00900098">
        <w:rPr>
          <w:b/>
          <w:szCs w:val="28"/>
          <w:lang w:val="en-US"/>
        </w:rPr>
        <w:t>Discussion</w:t>
      </w:r>
    </w:p>
    <w:p w14:paraId="615EFBAE" w14:textId="58615746" w:rsidR="00F601B3" w:rsidRPr="00340CD1" w:rsidRDefault="00BC32D8" w:rsidP="00E109BD">
      <w:pPr>
        <w:pStyle w:val="Heading2"/>
        <w:tabs>
          <w:tab w:val="num" w:pos="-240"/>
        </w:tabs>
        <w:spacing w:line="240" w:lineRule="auto"/>
        <w:rPr>
          <w:b/>
          <w:szCs w:val="24"/>
          <w:lang w:val="en-US"/>
        </w:rPr>
      </w:pPr>
      <w:bookmarkStart w:id="0" w:name="_Toc189210183"/>
      <w:bookmarkEnd w:id="0"/>
      <w:r w:rsidRPr="00BC32D8">
        <w:rPr>
          <w:b/>
          <w:szCs w:val="24"/>
          <w:lang w:val="en-US"/>
        </w:rPr>
        <w:t>Evaluation Model for Network Power Consumption</w:t>
      </w:r>
    </w:p>
    <w:p w14:paraId="7D8910A7" w14:textId="77777777" w:rsidR="009428D7" w:rsidRPr="005E45A6" w:rsidRDefault="009428D7" w:rsidP="009428D7">
      <w:pPr>
        <w:rPr>
          <w:sz w:val="22"/>
          <w:szCs w:val="18"/>
        </w:rPr>
      </w:pPr>
      <w:r w:rsidRPr="005E45A6">
        <w:rPr>
          <w:sz w:val="22"/>
          <w:szCs w:val="18"/>
        </w:rPr>
        <w:t xml:space="preserve">A fundamental principle of 6G is the prioritization of energy efficiency (EE) as a core design objective from "Day 1". The goal is to create </w:t>
      </w:r>
      <w:r w:rsidRPr="005E45A6">
        <w:rPr>
          <w:b/>
          <w:bCs/>
          <w:sz w:val="22"/>
          <w:szCs w:val="18"/>
        </w:rPr>
        <w:t>"Energy-efficient-by-design"</w:t>
      </w:r>
      <w:r w:rsidRPr="005E45A6">
        <w:rPr>
          <w:sz w:val="22"/>
          <w:szCs w:val="18"/>
        </w:rPr>
        <w:t xml:space="preserve"> systems that achieve substantial end-to-end energy consumption reductions for both the network and User Equipment (UE). This proactive approach addresses environmental targets, reduces operational costs (OpEx), and is essential for meeting ambitious goals such as an over </w:t>
      </w:r>
    </w:p>
    <w:p w14:paraId="0E50C50A" w14:textId="77777777" w:rsidR="009428D7" w:rsidRPr="005E45A6" w:rsidRDefault="009428D7" w:rsidP="009428D7">
      <w:pPr>
        <w:rPr>
          <w:sz w:val="22"/>
          <w:szCs w:val="18"/>
        </w:rPr>
      </w:pPr>
      <w:r w:rsidRPr="005E45A6">
        <w:rPr>
          <w:b/>
          <w:bCs/>
          <w:sz w:val="22"/>
          <w:szCs w:val="18"/>
        </w:rPr>
        <w:t>50% average energy consumption reduction for the RAN</w:t>
      </w:r>
      <w:r w:rsidRPr="005E45A6">
        <w:rPr>
          <w:sz w:val="22"/>
          <w:szCs w:val="18"/>
        </w:rPr>
        <w:t xml:space="preserve"> compared to 5G. To validate these gains, a comprehensive and evolved power consumption model is required.</w:t>
      </w:r>
    </w:p>
    <w:p w14:paraId="4BA3D98A" w14:textId="77777777" w:rsidR="009428D7" w:rsidRPr="005E45A6" w:rsidRDefault="009428D7" w:rsidP="009428D7">
      <w:pPr>
        <w:rPr>
          <w:sz w:val="22"/>
          <w:szCs w:val="18"/>
        </w:rPr>
      </w:pPr>
      <w:r w:rsidRPr="005E45A6">
        <w:rPr>
          <w:sz w:val="22"/>
          <w:szCs w:val="18"/>
        </w:rPr>
        <w:t>For 5G, a robust Base Station (BS) energy consumption model was developed in TR 38.864, and its structure provides a strong foundation for 6G evaluations. This model is based on:</w:t>
      </w:r>
    </w:p>
    <w:p w14:paraId="67DD52DB" w14:textId="77777777" w:rsidR="009428D7" w:rsidRPr="005E45A6" w:rsidRDefault="009428D7" w:rsidP="009428D7">
      <w:pPr>
        <w:numPr>
          <w:ilvl w:val="0"/>
          <w:numId w:val="33"/>
        </w:numPr>
        <w:rPr>
          <w:sz w:val="22"/>
          <w:szCs w:val="18"/>
        </w:rPr>
      </w:pPr>
      <w:r w:rsidRPr="005E45A6">
        <w:rPr>
          <w:b/>
          <w:bCs/>
          <w:sz w:val="22"/>
          <w:szCs w:val="18"/>
        </w:rPr>
        <w:t>Power States</w:t>
      </w:r>
      <w:r w:rsidRPr="005E45A6">
        <w:rPr>
          <w:sz w:val="22"/>
          <w:szCs w:val="18"/>
        </w:rPr>
        <w:t>: A set of distinct states including Active DL/UL, Micro sleep, Light sleep, and Deep sleep.</w:t>
      </w:r>
    </w:p>
    <w:p w14:paraId="30C07F97" w14:textId="77777777" w:rsidR="009428D7" w:rsidRPr="005E45A6" w:rsidRDefault="009428D7" w:rsidP="009428D7">
      <w:pPr>
        <w:numPr>
          <w:ilvl w:val="0"/>
          <w:numId w:val="33"/>
        </w:numPr>
        <w:rPr>
          <w:sz w:val="22"/>
          <w:szCs w:val="18"/>
        </w:rPr>
      </w:pPr>
      <w:r w:rsidRPr="005E45A6">
        <w:rPr>
          <w:b/>
          <w:bCs/>
          <w:sz w:val="22"/>
          <w:szCs w:val="18"/>
        </w:rPr>
        <w:t>Transition Overheads</w:t>
      </w:r>
      <w:r w:rsidRPr="005E45A6">
        <w:rPr>
          <w:sz w:val="22"/>
          <w:szCs w:val="18"/>
        </w:rPr>
        <w:t>: Defined transition times and energy costs for moving between different sleep states.</w:t>
      </w:r>
    </w:p>
    <w:p w14:paraId="63EB8A23" w14:textId="77777777" w:rsidR="009428D7" w:rsidRPr="005E45A6" w:rsidRDefault="009428D7" w:rsidP="009428D7">
      <w:pPr>
        <w:numPr>
          <w:ilvl w:val="0"/>
          <w:numId w:val="33"/>
        </w:numPr>
        <w:rPr>
          <w:sz w:val="22"/>
          <w:szCs w:val="18"/>
        </w:rPr>
      </w:pPr>
      <w:r w:rsidRPr="005E45A6">
        <w:rPr>
          <w:b/>
          <w:bCs/>
          <w:sz w:val="22"/>
          <w:szCs w:val="18"/>
        </w:rPr>
        <w:t>Scaling Methodology</w:t>
      </w:r>
      <w:r w:rsidRPr="005E45A6">
        <w:rPr>
          <w:sz w:val="22"/>
          <w:szCs w:val="18"/>
        </w:rPr>
        <w:t>: Formulas to scale power consumption based on dynamic load.</w:t>
      </w:r>
    </w:p>
    <w:p w14:paraId="5E1F4917" w14:textId="77777777" w:rsidR="009428D7" w:rsidRPr="005E45A6" w:rsidRDefault="009428D7" w:rsidP="009428D7">
      <w:pPr>
        <w:rPr>
          <w:sz w:val="22"/>
          <w:szCs w:val="18"/>
        </w:rPr>
      </w:pPr>
      <w:r w:rsidRPr="005E45A6">
        <w:rPr>
          <w:sz w:val="22"/>
          <w:szCs w:val="18"/>
        </w:rPr>
        <w:t>While this framework is a valuable starting point, the scaling methodology requires significant enhancement to accurately model the power profiles of new 6G technologies and frequency bands.</w:t>
      </w:r>
    </w:p>
    <w:p w14:paraId="7143D22A" w14:textId="77777777" w:rsidR="009428D7" w:rsidRPr="005E45A6" w:rsidRDefault="009428D7" w:rsidP="009428D7">
      <w:pPr>
        <w:rPr>
          <w:sz w:val="22"/>
          <w:szCs w:val="18"/>
        </w:rPr>
      </w:pPr>
      <w:r w:rsidRPr="005E45A6">
        <w:rPr>
          <w:sz w:val="22"/>
          <w:szCs w:val="18"/>
        </w:rPr>
        <w:t>The key areas requiring enhancement include:</w:t>
      </w:r>
    </w:p>
    <w:p w14:paraId="51E29B27" w14:textId="4726A0B6" w:rsidR="009428D7" w:rsidRPr="005E45A6" w:rsidRDefault="000949ED" w:rsidP="009428D7">
      <w:pPr>
        <w:numPr>
          <w:ilvl w:val="0"/>
          <w:numId w:val="34"/>
        </w:numPr>
        <w:rPr>
          <w:sz w:val="22"/>
          <w:szCs w:val="18"/>
        </w:rPr>
      </w:pPr>
      <w:r>
        <w:rPr>
          <w:b/>
          <w:bCs/>
          <w:sz w:val="22"/>
          <w:szCs w:val="18"/>
        </w:rPr>
        <w:t>S</w:t>
      </w:r>
      <w:r w:rsidRPr="000949ED">
        <w:rPr>
          <w:b/>
          <w:bCs/>
          <w:sz w:val="22"/>
          <w:szCs w:val="18"/>
        </w:rPr>
        <w:t xml:space="preserve">upporting a </w:t>
      </w:r>
      <w:r>
        <w:rPr>
          <w:b/>
          <w:bCs/>
          <w:sz w:val="22"/>
          <w:szCs w:val="18"/>
        </w:rPr>
        <w:t>L</w:t>
      </w:r>
      <w:r w:rsidRPr="000949ED">
        <w:rPr>
          <w:b/>
          <w:bCs/>
          <w:sz w:val="22"/>
          <w:szCs w:val="18"/>
        </w:rPr>
        <w:t xml:space="preserve">arger </w:t>
      </w:r>
      <w:r>
        <w:rPr>
          <w:b/>
          <w:bCs/>
          <w:sz w:val="22"/>
          <w:szCs w:val="18"/>
        </w:rPr>
        <w:t>N</w:t>
      </w:r>
      <w:r w:rsidRPr="000949ED">
        <w:rPr>
          <w:b/>
          <w:bCs/>
          <w:sz w:val="22"/>
          <w:szCs w:val="18"/>
        </w:rPr>
        <w:t xml:space="preserve">umber of </w:t>
      </w:r>
      <w:r>
        <w:rPr>
          <w:b/>
          <w:bCs/>
          <w:sz w:val="22"/>
          <w:szCs w:val="18"/>
        </w:rPr>
        <w:t>A</w:t>
      </w:r>
      <w:r w:rsidRPr="000949ED">
        <w:rPr>
          <w:b/>
          <w:bCs/>
          <w:sz w:val="22"/>
          <w:szCs w:val="18"/>
        </w:rPr>
        <w:t xml:space="preserve">ntenna </w:t>
      </w:r>
      <w:r>
        <w:rPr>
          <w:b/>
          <w:bCs/>
          <w:sz w:val="22"/>
          <w:szCs w:val="18"/>
        </w:rPr>
        <w:t>P</w:t>
      </w:r>
      <w:r w:rsidRPr="000949ED">
        <w:rPr>
          <w:b/>
          <w:bCs/>
          <w:sz w:val="22"/>
          <w:szCs w:val="18"/>
        </w:rPr>
        <w:t>orts</w:t>
      </w:r>
      <w:r w:rsidR="009428D7" w:rsidRPr="005E45A6">
        <w:rPr>
          <w:sz w:val="22"/>
          <w:szCs w:val="18"/>
        </w:rPr>
        <w:t>: The model must be extended to capture the power consumption of very large antenna arrays, which may have layouts 4-16x denser than in 5G. It must also account for the significant circuit power associated with large bandwidths (e.g., up to 400MHz).</w:t>
      </w:r>
    </w:p>
    <w:p w14:paraId="7D6717C8" w14:textId="77777777" w:rsidR="009428D7" w:rsidRPr="005E45A6" w:rsidRDefault="009428D7" w:rsidP="009428D7">
      <w:pPr>
        <w:numPr>
          <w:ilvl w:val="0"/>
          <w:numId w:val="34"/>
        </w:numPr>
        <w:rPr>
          <w:sz w:val="22"/>
          <w:szCs w:val="18"/>
        </w:rPr>
      </w:pPr>
      <w:r w:rsidRPr="005E45A6">
        <w:rPr>
          <w:b/>
          <w:bCs/>
          <w:sz w:val="22"/>
          <w:szCs w:val="18"/>
        </w:rPr>
        <w:t>Low Peak-to-Average Power Ratio (PAPR) Waveforms</w:t>
      </w:r>
      <w:r w:rsidRPr="005E45A6">
        <w:rPr>
          <w:sz w:val="22"/>
          <w:szCs w:val="18"/>
        </w:rPr>
        <w:t>: 6G is expected to utilize waveforms like DFT-s-OFDM with π/2-BPSK modulation to lower the PAPR. The power model must accurately reflect the corresponding reduction in power amplifier (PA) consumption that results from operating closer to its saturation point.</w:t>
      </w:r>
    </w:p>
    <w:p w14:paraId="77085415" w14:textId="77777777" w:rsidR="009428D7" w:rsidRPr="005E45A6" w:rsidRDefault="009428D7" w:rsidP="009428D7">
      <w:pPr>
        <w:numPr>
          <w:ilvl w:val="0"/>
          <w:numId w:val="34"/>
        </w:numPr>
        <w:rPr>
          <w:sz w:val="22"/>
          <w:szCs w:val="18"/>
        </w:rPr>
      </w:pPr>
      <w:r w:rsidRPr="005E45A6">
        <w:rPr>
          <w:b/>
          <w:bCs/>
          <w:sz w:val="22"/>
          <w:szCs w:val="18"/>
        </w:rPr>
        <w:t>New Frequency Bands and Wider Bandwidths</w:t>
      </w:r>
      <w:r w:rsidRPr="005E45A6">
        <w:rPr>
          <w:sz w:val="22"/>
          <w:szCs w:val="18"/>
        </w:rPr>
        <w:t xml:space="preserve">: The model must be parameterized for operation in new 6G frequency ranges, including </w:t>
      </w:r>
      <w:r w:rsidRPr="005E45A6">
        <w:rPr>
          <w:b/>
          <w:bCs/>
          <w:sz w:val="22"/>
          <w:szCs w:val="18"/>
        </w:rPr>
        <w:t>FR3 (7-24GHz)</w:t>
      </w:r>
      <w:r w:rsidRPr="005E45A6">
        <w:rPr>
          <w:sz w:val="22"/>
          <w:szCs w:val="18"/>
        </w:rPr>
        <w:t>. This band has unique propagation characteristics and RF hardware constraints that profoundly impact energy use and must be integrated into the scaling methodology.</w:t>
      </w:r>
    </w:p>
    <w:p w14:paraId="64D702AD" w14:textId="12314ACA" w:rsidR="00BC32D8" w:rsidRPr="005E45A6" w:rsidRDefault="009428D7" w:rsidP="00BC32D8">
      <w:pPr>
        <w:rPr>
          <w:sz w:val="22"/>
          <w:szCs w:val="18"/>
        </w:rPr>
      </w:pPr>
      <w:r w:rsidRPr="005E45A6">
        <w:rPr>
          <w:b/>
          <w:bCs/>
          <w:sz w:val="22"/>
          <w:szCs w:val="18"/>
        </w:rPr>
        <w:t>Proposal 1</w:t>
      </w:r>
      <w:r w:rsidRPr="000949ED">
        <w:rPr>
          <w:b/>
          <w:bCs/>
          <w:sz w:val="22"/>
          <w:szCs w:val="18"/>
        </w:rPr>
        <w:t xml:space="preserve">: The 6G network power consumption model should be based on the 5G model framework defined in TR 38.864. This model shall be extended with new parameters and scaling factors to accurately capture the energy consumption of key 6G technologies, including </w:t>
      </w:r>
      <w:r w:rsidR="000949ED" w:rsidRPr="000949ED">
        <w:rPr>
          <w:b/>
          <w:bCs/>
          <w:sz w:val="22"/>
          <w:szCs w:val="18"/>
        </w:rPr>
        <w:t>supporting a larger number of antenna ports</w:t>
      </w:r>
      <w:r w:rsidRPr="000949ED">
        <w:rPr>
          <w:b/>
          <w:bCs/>
          <w:sz w:val="22"/>
          <w:szCs w:val="18"/>
        </w:rPr>
        <w:t>, low PAPR waveforms, and operation in the new FR3 frequency band.</w:t>
      </w:r>
    </w:p>
    <w:p w14:paraId="2C40E1BB" w14:textId="017377CE" w:rsidR="004F3436" w:rsidRPr="00436A7A" w:rsidRDefault="004F3436" w:rsidP="004F3436">
      <w:pPr>
        <w:pStyle w:val="Caption"/>
      </w:pPr>
    </w:p>
    <w:p w14:paraId="0E8D1E8E" w14:textId="2FD7C907" w:rsidR="00340CD1" w:rsidRDefault="00C5012E" w:rsidP="00E109BD">
      <w:pPr>
        <w:pStyle w:val="Heading2"/>
        <w:tabs>
          <w:tab w:val="num" w:pos="-240"/>
        </w:tabs>
        <w:spacing w:line="240" w:lineRule="auto"/>
        <w:rPr>
          <w:b/>
          <w:szCs w:val="24"/>
        </w:rPr>
      </w:pPr>
      <w:bookmarkStart w:id="1" w:name="_Hlk161930189"/>
      <w:r w:rsidRPr="00C5012E">
        <w:rPr>
          <w:b/>
          <w:szCs w:val="24"/>
        </w:rPr>
        <w:t>Evaluation Model for UE Power Consumption</w:t>
      </w:r>
    </w:p>
    <w:p w14:paraId="3A040668" w14:textId="77777777" w:rsidR="004A7A9D" w:rsidRPr="005E45A6" w:rsidRDefault="004A7A9D" w:rsidP="004A7A9D">
      <w:pPr>
        <w:rPr>
          <w:sz w:val="22"/>
          <w:szCs w:val="18"/>
        </w:rPr>
      </w:pPr>
      <w:r w:rsidRPr="005E45A6">
        <w:rPr>
          <w:sz w:val="22"/>
          <w:szCs w:val="18"/>
        </w:rPr>
        <w:t xml:space="preserve">For 6G, there is a significant paradigm shift that prioritizes energy efficiency (EE) as a core, "Day 1" design objective. This </w:t>
      </w:r>
      <w:r w:rsidRPr="005E45A6">
        <w:rPr>
          <w:b/>
          <w:bCs/>
          <w:sz w:val="22"/>
          <w:szCs w:val="18"/>
        </w:rPr>
        <w:t>"Energy-efficient-by-design"</w:t>
      </w:r>
      <w:r w:rsidRPr="005E45A6">
        <w:rPr>
          <w:sz w:val="22"/>
          <w:szCs w:val="18"/>
        </w:rPr>
        <w:t xml:space="preserve"> approach is critical for achieving substantial targets, such as a </w:t>
      </w:r>
      <w:r w:rsidRPr="005E45A6">
        <w:rPr>
          <w:b/>
          <w:bCs/>
          <w:sz w:val="22"/>
          <w:szCs w:val="18"/>
        </w:rPr>
        <w:t>3x improvement in device energy efficiency</w:t>
      </w:r>
      <w:r w:rsidRPr="005E45A6">
        <w:rPr>
          <w:sz w:val="22"/>
          <w:szCs w:val="18"/>
        </w:rPr>
        <w:t xml:space="preserve"> compared to 5G. A key aspect of this strategy is the </w:t>
      </w:r>
      <w:r w:rsidRPr="005E45A6">
        <w:rPr>
          <w:b/>
          <w:bCs/>
          <w:sz w:val="22"/>
          <w:szCs w:val="18"/>
        </w:rPr>
        <w:t>holistic and joint optimization of network energy saving (NES) and UE power saving (UPS)</w:t>
      </w:r>
      <w:r w:rsidRPr="005E45A6">
        <w:rPr>
          <w:sz w:val="22"/>
          <w:szCs w:val="18"/>
        </w:rPr>
        <w:t>, ensuring that improvements on one side do not compromise the other.</w:t>
      </w:r>
    </w:p>
    <w:p w14:paraId="477688A4" w14:textId="77777777" w:rsidR="004A7A9D" w:rsidRPr="005E45A6" w:rsidRDefault="004A7A9D" w:rsidP="004A7A9D">
      <w:pPr>
        <w:rPr>
          <w:sz w:val="22"/>
          <w:szCs w:val="18"/>
        </w:rPr>
      </w:pPr>
      <w:r w:rsidRPr="005E45A6">
        <w:rPr>
          <w:sz w:val="22"/>
          <w:szCs w:val="18"/>
        </w:rPr>
        <w:lastRenderedPageBreak/>
        <w:t xml:space="preserve">This principle of joint optimization requires an evolution in our evaluation methodology. It is no longer sufficient to evaluate UE power-saving techniques in isolation. Instead, we must assess the direct impact of network-side energy-saving procedures on UE power consumption. For example, the evaluation model must be able to quantify the UE power saved </w:t>
      </w:r>
      <w:proofErr w:type="gramStart"/>
      <w:r w:rsidRPr="005E45A6">
        <w:rPr>
          <w:sz w:val="22"/>
          <w:szCs w:val="18"/>
        </w:rPr>
        <w:t>as a result of</w:t>
      </w:r>
      <w:proofErr w:type="gramEnd"/>
      <w:r w:rsidRPr="005E45A6">
        <w:rPr>
          <w:sz w:val="22"/>
          <w:szCs w:val="18"/>
        </w:rPr>
        <w:t>:</w:t>
      </w:r>
    </w:p>
    <w:p w14:paraId="2964D2A6" w14:textId="77777777" w:rsidR="004A7A9D" w:rsidRPr="005E45A6" w:rsidRDefault="004A7A9D" w:rsidP="004A7A9D">
      <w:pPr>
        <w:numPr>
          <w:ilvl w:val="0"/>
          <w:numId w:val="35"/>
        </w:numPr>
        <w:rPr>
          <w:sz w:val="22"/>
          <w:szCs w:val="18"/>
        </w:rPr>
      </w:pPr>
      <w:r w:rsidRPr="005E45A6">
        <w:rPr>
          <w:b/>
          <w:bCs/>
          <w:sz w:val="22"/>
          <w:szCs w:val="18"/>
        </w:rPr>
        <w:t>Dynamic Downlink Signals</w:t>
      </w:r>
      <w:r w:rsidRPr="005E45A6">
        <w:rPr>
          <w:sz w:val="22"/>
          <w:szCs w:val="18"/>
        </w:rPr>
        <w:t>: The UE power implications of network-controlled, "on-demand" transmission of the Synchronization Signal Block (SSB) and System Information Blocks (SIBs).</w:t>
      </w:r>
    </w:p>
    <w:p w14:paraId="1BF1E055" w14:textId="77777777" w:rsidR="004A7A9D" w:rsidRPr="005E45A6" w:rsidRDefault="004A7A9D" w:rsidP="004A7A9D">
      <w:pPr>
        <w:numPr>
          <w:ilvl w:val="0"/>
          <w:numId w:val="35"/>
        </w:numPr>
        <w:rPr>
          <w:sz w:val="22"/>
          <w:szCs w:val="18"/>
        </w:rPr>
      </w:pPr>
      <w:r w:rsidRPr="005E45A6">
        <w:rPr>
          <w:b/>
          <w:bCs/>
          <w:sz w:val="22"/>
          <w:szCs w:val="18"/>
        </w:rPr>
        <w:t>Coordinated Sleep Modes</w:t>
      </w:r>
      <w:r w:rsidRPr="005E45A6">
        <w:rPr>
          <w:sz w:val="22"/>
          <w:szCs w:val="18"/>
        </w:rPr>
        <w:t>: The interplay between enhanced Cell DTX/DRX on the network side and the UE's own C-DRX/I-DRX cycles.</w:t>
      </w:r>
    </w:p>
    <w:p w14:paraId="2937CEEF" w14:textId="77777777" w:rsidR="004A7A9D" w:rsidRPr="005E45A6" w:rsidRDefault="004A7A9D" w:rsidP="004A7A9D">
      <w:pPr>
        <w:rPr>
          <w:sz w:val="22"/>
          <w:szCs w:val="18"/>
        </w:rPr>
      </w:pPr>
      <w:r w:rsidRPr="005E45A6">
        <w:rPr>
          <w:sz w:val="22"/>
          <w:szCs w:val="18"/>
        </w:rPr>
        <w:t>While the 5G UE power consumption model defined in TR 38.840 serves as an excellent structural baseline, it must be significantly extended to model the diverse technologies and device types central to the 6G vision. The 6G UE power model must be parameterized to account for the following:</w:t>
      </w:r>
    </w:p>
    <w:p w14:paraId="5D0A6730" w14:textId="77777777" w:rsidR="004A7A9D" w:rsidRPr="005E45A6" w:rsidRDefault="004A7A9D" w:rsidP="004A7A9D">
      <w:pPr>
        <w:numPr>
          <w:ilvl w:val="0"/>
          <w:numId w:val="36"/>
        </w:numPr>
        <w:rPr>
          <w:sz w:val="22"/>
          <w:szCs w:val="18"/>
        </w:rPr>
      </w:pPr>
      <w:r w:rsidRPr="005E45A6">
        <w:rPr>
          <w:b/>
          <w:bCs/>
          <w:sz w:val="22"/>
          <w:szCs w:val="18"/>
        </w:rPr>
        <w:t>New Frequency Bands (FR3)</w:t>
      </w:r>
      <w:r w:rsidRPr="005E45A6">
        <w:rPr>
          <w:sz w:val="22"/>
          <w:szCs w:val="18"/>
        </w:rPr>
        <w:t xml:space="preserve">: The model must be extended to incorporate UE power consumption characteristics for operation in new bands like </w:t>
      </w:r>
      <w:r w:rsidRPr="005E45A6">
        <w:rPr>
          <w:b/>
          <w:bCs/>
          <w:sz w:val="22"/>
          <w:szCs w:val="18"/>
        </w:rPr>
        <w:t>FR3 (7-24GHz)</w:t>
      </w:r>
      <w:r w:rsidRPr="005E45A6">
        <w:rPr>
          <w:sz w:val="22"/>
          <w:szCs w:val="18"/>
        </w:rPr>
        <w:t>, including the impact of its specific RF hardware constraints on the UE.</w:t>
      </w:r>
    </w:p>
    <w:p w14:paraId="73257766" w14:textId="77777777" w:rsidR="004A7A9D" w:rsidRPr="005E45A6" w:rsidRDefault="004A7A9D" w:rsidP="004A7A9D">
      <w:pPr>
        <w:numPr>
          <w:ilvl w:val="0"/>
          <w:numId w:val="36"/>
        </w:numPr>
        <w:rPr>
          <w:sz w:val="22"/>
          <w:szCs w:val="18"/>
        </w:rPr>
      </w:pPr>
      <w:r w:rsidRPr="005E45A6">
        <w:rPr>
          <w:b/>
          <w:bCs/>
          <w:sz w:val="22"/>
          <w:szCs w:val="18"/>
        </w:rPr>
        <w:t>Supporting a Larger Number of Antenna Ports</w:t>
      </w:r>
      <w:r w:rsidRPr="005E45A6">
        <w:rPr>
          <w:sz w:val="22"/>
          <w:szCs w:val="18"/>
        </w:rPr>
        <w:t xml:space="preserve">: The model must capture the UE processing power for advanced MIMO schemes, including channel estimation and feedback for systems with a very large number of CSI-RS/DMRS ports. It should also be able to model savings from </w:t>
      </w:r>
      <w:r w:rsidRPr="005E45A6">
        <w:rPr>
          <w:b/>
          <w:bCs/>
          <w:sz w:val="22"/>
          <w:szCs w:val="18"/>
        </w:rPr>
        <w:t>reduced Reference Signal (RS) overhead</w:t>
      </w:r>
      <w:r w:rsidRPr="005E45A6">
        <w:rPr>
          <w:sz w:val="22"/>
          <w:szCs w:val="18"/>
        </w:rPr>
        <w:t>.</w:t>
      </w:r>
    </w:p>
    <w:p w14:paraId="7F627185" w14:textId="77777777" w:rsidR="004A7A9D" w:rsidRPr="005E45A6" w:rsidRDefault="004A7A9D" w:rsidP="004A7A9D">
      <w:pPr>
        <w:numPr>
          <w:ilvl w:val="0"/>
          <w:numId w:val="36"/>
        </w:numPr>
        <w:rPr>
          <w:sz w:val="22"/>
          <w:szCs w:val="18"/>
        </w:rPr>
      </w:pPr>
      <w:r w:rsidRPr="005E45A6">
        <w:rPr>
          <w:b/>
          <w:bCs/>
          <w:sz w:val="22"/>
          <w:szCs w:val="18"/>
        </w:rPr>
        <w:t>Non-Terrestrial Networks (NTN)</w:t>
      </w:r>
      <w:r w:rsidRPr="005E45A6">
        <w:rPr>
          <w:sz w:val="22"/>
          <w:szCs w:val="18"/>
        </w:rPr>
        <w:t xml:space="preserve">: To support the harmonized design of terrestrial and non-terrestrial networks, the model must be extended to NTN-specific scenarios. This includes UE power consumption related to satellite beam hopping and potential savings from features like </w:t>
      </w:r>
      <w:r w:rsidRPr="005E45A6">
        <w:rPr>
          <w:b/>
          <w:bCs/>
          <w:sz w:val="22"/>
          <w:szCs w:val="18"/>
        </w:rPr>
        <w:t>GNSS-independent operation</w:t>
      </w:r>
      <w:r w:rsidRPr="005E45A6">
        <w:rPr>
          <w:sz w:val="22"/>
          <w:szCs w:val="18"/>
        </w:rPr>
        <w:t>.</w:t>
      </w:r>
    </w:p>
    <w:p w14:paraId="7EAA0A0D" w14:textId="77777777" w:rsidR="004A7A9D" w:rsidRPr="005E45A6" w:rsidRDefault="004A7A9D" w:rsidP="004A7A9D">
      <w:pPr>
        <w:numPr>
          <w:ilvl w:val="0"/>
          <w:numId w:val="36"/>
        </w:numPr>
        <w:rPr>
          <w:sz w:val="22"/>
          <w:szCs w:val="18"/>
        </w:rPr>
      </w:pPr>
      <w:r w:rsidRPr="005E45A6">
        <w:rPr>
          <w:b/>
          <w:bCs/>
          <w:sz w:val="22"/>
          <w:szCs w:val="18"/>
        </w:rPr>
        <w:t>Diverse Device Types</w:t>
      </w:r>
      <w:r w:rsidRPr="005E45A6">
        <w:rPr>
          <w:sz w:val="22"/>
          <w:szCs w:val="18"/>
        </w:rPr>
        <w:t>: The 6G model must support a wide range of devices beyond typical smartphones. This requires distinct parameter sets for different device tiers, such as low-power IoT devices (e.g., with narrow bandwidths, 1Rx support, and fewer uplink repetitions) and higher-tier RedCap-like devices.</w:t>
      </w:r>
    </w:p>
    <w:p w14:paraId="6892DE25" w14:textId="77777777" w:rsidR="000949ED" w:rsidRDefault="004A7A9D" w:rsidP="004A7A9D">
      <w:pPr>
        <w:rPr>
          <w:b/>
          <w:bCs/>
          <w:sz w:val="22"/>
          <w:szCs w:val="18"/>
        </w:rPr>
      </w:pPr>
      <w:r w:rsidRPr="005E45A6">
        <w:rPr>
          <w:b/>
          <w:bCs/>
          <w:sz w:val="22"/>
          <w:szCs w:val="18"/>
        </w:rPr>
        <w:t>Proposal 2:</w:t>
      </w:r>
      <w:r w:rsidRPr="005E45A6">
        <w:rPr>
          <w:sz w:val="22"/>
          <w:szCs w:val="18"/>
        </w:rPr>
        <w:t xml:space="preserve"> </w:t>
      </w:r>
      <w:r w:rsidRPr="000949ED">
        <w:rPr>
          <w:b/>
          <w:bCs/>
          <w:sz w:val="22"/>
          <w:szCs w:val="18"/>
        </w:rPr>
        <w:t xml:space="preserve">The 6G UE power consumption model should be based on the 5G model framework defined in TR 38.840. The model shall be significantly extended to: </w:t>
      </w:r>
    </w:p>
    <w:p w14:paraId="524F5E0A" w14:textId="49D78A7C" w:rsidR="000949ED" w:rsidRPr="000949ED" w:rsidRDefault="004A7A9D" w:rsidP="000949ED">
      <w:pPr>
        <w:pStyle w:val="ListParagraph"/>
        <w:numPr>
          <w:ilvl w:val="1"/>
          <w:numId w:val="14"/>
        </w:numPr>
        <w:ind w:leftChars="0"/>
        <w:rPr>
          <w:sz w:val="22"/>
          <w:szCs w:val="18"/>
        </w:rPr>
      </w:pPr>
      <w:r w:rsidRPr="000949ED">
        <w:rPr>
          <w:b/>
          <w:bCs/>
          <w:sz w:val="22"/>
          <w:szCs w:val="18"/>
        </w:rPr>
        <w:t xml:space="preserve">Enable the joint evaluation of network and UE power-saving features. </w:t>
      </w:r>
    </w:p>
    <w:p w14:paraId="6B703F45" w14:textId="77777777" w:rsidR="000949ED" w:rsidRPr="000949ED" w:rsidRDefault="004A7A9D" w:rsidP="000949ED">
      <w:pPr>
        <w:pStyle w:val="ListParagraph"/>
        <w:numPr>
          <w:ilvl w:val="1"/>
          <w:numId w:val="14"/>
        </w:numPr>
        <w:ind w:leftChars="0"/>
        <w:rPr>
          <w:sz w:val="22"/>
          <w:szCs w:val="18"/>
        </w:rPr>
      </w:pPr>
      <w:r w:rsidRPr="000949ED">
        <w:rPr>
          <w:b/>
          <w:bCs/>
          <w:sz w:val="22"/>
          <w:szCs w:val="18"/>
        </w:rPr>
        <w:t xml:space="preserve">Incorporate new parameters and scaling factors for key 6G technologies, including the new FR3 frequency band, technologies for supporting a larger number of antenna ports, and NTN. </w:t>
      </w:r>
    </w:p>
    <w:p w14:paraId="5C5095F9" w14:textId="6F88BAB9" w:rsidR="004A7A9D" w:rsidRPr="000949ED" w:rsidRDefault="004A7A9D" w:rsidP="000949ED">
      <w:pPr>
        <w:pStyle w:val="ListParagraph"/>
        <w:numPr>
          <w:ilvl w:val="1"/>
          <w:numId w:val="14"/>
        </w:numPr>
        <w:ind w:leftChars="0"/>
        <w:rPr>
          <w:sz w:val="22"/>
          <w:szCs w:val="18"/>
        </w:rPr>
      </w:pPr>
      <w:r w:rsidRPr="000949ED">
        <w:rPr>
          <w:b/>
          <w:bCs/>
          <w:sz w:val="22"/>
          <w:szCs w:val="18"/>
        </w:rPr>
        <w:t>Include distinct configurations to accurately model a diverse range of UE types, from low-power IoT to high-performance devices.</w:t>
      </w:r>
    </w:p>
    <w:p w14:paraId="4E51A686" w14:textId="6F200245" w:rsidR="00C5012E" w:rsidRPr="00C5012E" w:rsidRDefault="00C5012E" w:rsidP="00C5012E"/>
    <w:p w14:paraId="66C3A20A" w14:textId="650FF225" w:rsidR="00C5012E" w:rsidRDefault="006C0977" w:rsidP="00C5012E">
      <w:pPr>
        <w:pStyle w:val="Heading2"/>
        <w:tabs>
          <w:tab w:val="num" w:pos="-240"/>
        </w:tabs>
        <w:spacing w:line="240" w:lineRule="auto"/>
        <w:rPr>
          <w:b/>
          <w:szCs w:val="24"/>
        </w:rPr>
      </w:pPr>
      <w:r w:rsidRPr="006C0977">
        <w:rPr>
          <w:b/>
          <w:szCs w:val="24"/>
        </w:rPr>
        <w:t>Evaluation Model for AI/ML</w:t>
      </w:r>
    </w:p>
    <w:p w14:paraId="68122A9E" w14:textId="77777777" w:rsidR="006C0977" w:rsidRPr="005E45A6" w:rsidRDefault="006C0977" w:rsidP="006C0977">
      <w:pPr>
        <w:rPr>
          <w:sz w:val="22"/>
          <w:szCs w:val="18"/>
        </w:rPr>
      </w:pPr>
      <w:r w:rsidRPr="005E45A6">
        <w:rPr>
          <w:sz w:val="22"/>
          <w:szCs w:val="18"/>
        </w:rPr>
        <w:t>The 6G study will evaluate numerous AI/ML-driven features. The 5G study on AI/ML for the NR air interface (TR 38.843) established a thorough set of Key Performance Indicators (KPIs) for this purpose, which are directly relevant for 6G.</w:t>
      </w:r>
    </w:p>
    <w:p w14:paraId="1BF9D886" w14:textId="77777777" w:rsidR="006C0977" w:rsidRPr="005E45A6" w:rsidRDefault="006C0977" w:rsidP="006C0977">
      <w:pPr>
        <w:rPr>
          <w:sz w:val="22"/>
          <w:szCs w:val="18"/>
        </w:rPr>
      </w:pPr>
      <w:r w:rsidRPr="005E45A6">
        <w:rPr>
          <w:sz w:val="22"/>
          <w:szCs w:val="18"/>
        </w:rPr>
        <w:t>The key evaluation areas from the 5G AI/ML study include:</w:t>
      </w:r>
    </w:p>
    <w:p w14:paraId="5AF46073" w14:textId="77777777" w:rsidR="006C0977" w:rsidRPr="005E45A6" w:rsidRDefault="006C0977" w:rsidP="006C0977">
      <w:pPr>
        <w:numPr>
          <w:ilvl w:val="0"/>
          <w:numId w:val="31"/>
        </w:numPr>
        <w:rPr>
          <w:sz w:val="22"/>
          <w:szCs w:val="18"/>
        </w:rPr>
      </w:pPr>
      <w:r w:rsidRPr="005E45A6">
        <w:rPr>
          <w:b/>
          <w:bCs/>
          <w:sz w:val="22"/>
          <w:szCs w:val="18"/>
        </w:rPr>
        <w:t>Performance</w:t>
      </w:r>
      <w:r w:rsidRPr="005E45A6">
        <w:rPr>
          <w:sz w:val="22"/>
          <w:szCs w:val="18"/>
        </w:rPr>
        <w:t>: Including link/system-level performance and, critically, generalization performance on unseen data.</w:t>
      </w:r>
    </w:p>
    <w:p w14:paraId="6C24F876" w14:textId="77777777" w:rsidR="006C0977" w:rsidRPr="005E45A6" w:rsidRDefault="006C0977" w:rsidP="006C0977">
      <w:pPr>
        <w:numPr>
          <w:ilvl w:val="0"/>
          <w:numId w:val="31"/>
        </w:numPr>
        <w:rPr>
          <w:sz w:val="22"/>
          <w:szCs w:val="18"/>
        </w:rPr>
      </w:pPr>
      <w:r w:rsidRPr="005E45A6">
        <w:rPr>
          <w:b/>
          <w:bCs/>
          <w:sz w:val="22"/>
          <w:szCs w:val="18"/>
        </w:rPr>
        <w:t>Overhead</w:t>
      </w:r>
      <w:r w:rsidRPr="005E45A6">
        <w:rPr>
          <w:sz w:val="22"/>
          <w:szCs w:val="18"/>
        </w:rPr>
        <w:t>: Measuring the over-the-air cost for signalling, data collection, and model delivery/transfer.</w:t>
      </w:r>
    </w:p>
    <w:p w14:paraId="615CBB27" w14:textId="77777777" w:rsidR="006C0977" w:rsidRPr="005E45A6" w:rsidRDefault="006C0977" w:rsidP="006C0977">
      <w:pPr>
        <w:numPr>
          <w:ilvl w:val="0"/>
          <w:numId w:val="31"/>
        </w:numPr>
        <w:rPr>
          <w:sz w:val="22"/>
          <w:szCs w:val="18"/>
        </w:rPr>
      </w:pPr>
      <w:r w:rsidRPr="005E45A6">
        <w:rPr>
          <w:b/>
          <w:bCs/>
          <w:sz w:val="22"/>
          <w:szCs w:val="18"/>
        </w:rPr>
        <w:t>Complexity</w:t>
      </w:r>
      <w:r w:rsidRPr="005E45A6">
        <w:rPr>
          <w:sz w:val="22"/>
          <w:szCs w:val="18"/>
        </w:rPr>
        <w:t>: A multi-faceted assessment including:</w:t>
      </w:r>
    </w:p>
    <w:p w14:paraId="3D84C3C6" w14:textId="77777777" w:rsidR="006C0977" w:rsidRPr="005E45A6" w:rsidRDefault="006C0977" w:rsidP="006C0977">
      <w:pPr>
        <w:numPr>
          <w:ilvl w:val="1"/>
          <w:numId w:val="31"/>
        </w:numPr>
        <w:rPr>
          <w:sz w:val="22"/>
          <w:szCs w:val="18"/>
        </w:rPr>
      </w:pPr>
      <w:r w:rsidRPr="005E45A6">
        <w:rPr>
          <w:b/>
          <w:bCs/>
          <w:sz w:val="22"/>
          <w:szCs w:val="18"/>
        </w:rPr>
        <w:t>Inference Complexity</w:t>
      </w:r>
      <w:r w:rsidRPr="005E45A6">
        <w:rPr>
          <w:sz w:val="22"/>
          <w:szCs w:val="18"/>
        </w:rPr>
        <w:t>: The computational cost to run the model, measured in operations like FLOPs or MACs.</w:t>
      </w:r>
    </w:p>
    <w:p w14:paraId="29575F65" w14:textId="77777777" w:rsidR="006C0977" w:rsidRPr="005E45A6" w:rsidRDefault="006C0977" w:rsidP="006C0977">
      <w:pPr>
        <w:numPr>
          <w:ilvl w:val="1"/>
          <w:numId w:val="31"/>
        </w:numPr>
        <w:rPr>
          <w:sz w:val="22"/>
          <w:szCs w:val="18"/>
        </w:rPr>
      </w:pPr>
      <w:r w:rsidRPr="005E45A6">
        <w:rPr>
          <w:b/>
          <w:bCs/>
          <w:sz w:val="22"/>
          <w:szCs w:val="18"/>
        </w:rPr>
        <w:lastRenderedPageBreak/>
        <w:t>Model Complexity</w:t>
      </w:r>
      <w:r w:rsidRPr="005E45A6">
        <w:rPr>
          <w:sz w:val="22"/>
          <w:szCs w:val="18"/>
        </w:rPr>
        <w:t>: The size of the model, measured by the number of parameters or storage size.</w:t>
      </w:r>
    </w:p>
    <w:p w14:paraId="17F35EB7" w14:textId="77777777" w:rsidR="006C0977" w:rsidRPr="005E45A6" w:rsidRDefault="006C0977" w:rsidP="006C0977">
      <w:pPr>
        <w:numPr>
          <w:ilvl w:val="1"/>
          <w:numId w:val="31"/>
        </w:numPr>
        <w:rPr>
          <w:sz w:val="22"/>
          <w:szCs w:val="18"/>
        </w:rPr>
      </w:pPr>
      <w:r w:rsidRPr="005E45A6">
        <w:rPr>
          <w:b/>
          <w:bCs/>
          <w:sz w:val="22"/>
          <w:szCs w:val="18"/>
        </w:rPr>
        <w:t>Lifecycle Management (LCM) Complexity</w:t>
      </w:r>
      <w:r w:rsidRPr="005E45A6">
        <w:rPr>
          <w:sz w:val="22"/>
          <w:szCs w:val="18"/>
        </w:rPr>
        <w:t>: The overhead for managing the model, including training, storage, monitoring, and fallback operations.</w:t>
      </w:r>
    </w:p>
    <w:p w14:paraId="6E854EB8" w14:textId="77777777" w:rsidR="006C0977" w:rsidRPr="005E45A6" w:rsidRDefault="006C0977" w:rsidP="006C0977">
      <w:pPr>
        <w:rPr>
          <w:sz w:val="22"/>
          <w:szCs w:val="18"/>
        </w:rPr>
      </w:pPr>
      <w:r w:rsidRPr="005E45A6">
        <w:rPr>
          <w:b/>
          <w:bCs/>
          <w:sz w:val="22"/>
          <w:szCs w:val="18"/>
        </w:rPr>
        <w:t>Proposal 3:</w:t>
      </w:r>
      <w:r w:rsidRPr="005E45A6">
        <w:rPr>
          <w:sz w:val="22"/>
          <w:szCs w:val="18"/>
        </w:rPr>
        <w:t xml:space="preserve"> </w:t>
      </w:r>
      <w:r w:rsidRPr="000949ED">
        <w:rPr>
          <w:b/>
          <w:bCs/>
          <w:sz w:val="22"/>
          <w:szCs w:val="18"/>
        </w:rPr>
        <w:t>Evaluations of AI/ML-based features for 6G should adopt the KPI framework from TR 38.843, including the assessment of performance, overhead, and complexity (inference, model, and LCM).</w:t>
      </w:r>
    </w:p>
    <w:p w14:paraId="43598696" w14:textId="7EBCEEFE" w:rsidR="006C0977" w:rsidRPr="00FD21BA" w:rsidRDefault="006C0977" w:rsidP="00FD21BA">
      <w:pPr>
        <w:pStyle w:val="Heading2"/>
        <w:tabs>
          <w:tab w:val="num" w:pos="-240"/>
        </w:tabs>
        <w:spacing w:line="240" w:lineRule="auto"/>
        <w:rPr>
          <w:b/>
          <w:szCs w:val="24"/>
        </w:rPr>
      </w:pPr>
      <w:r w:rsidRPr="00FD21BA">
        <w:rPr>
          <w:b/>
          <w:szCs w:val="24"/>
        </w:rPr>
        <w:t>The Need for Enhanced Power Models for AI/ML</w:t>
      </w:r>
    </w:p>
    <w:p w14:paraId="22B0D360" w14:textId="77777777" w:rsidR="00CB4ADA" w:rsidRPr="005E45A6" w:rsidRDefault="00CB4ADA" w:rsidP="00CB4ADA">
      <w:pPr>
        <w:rPr>
          <w:sz w:val="22"/>
          <w:szCs w:val="18"/>
        </w:rPr>
      </w:pPr>
      <w:r w:rsidRPr="005E45A6">
        <w:rPr>
          <w:sz w:val="22"/>
          <w:szCs w:val="18"/>
        </w:rPr>
        <w:t>A key tenet of 6G is the native integration of AI. AI/ML inference is a computationally intensive task that consumes significant power. However, the current 5G power consumption models for both the network and the UE are focused exclusively on the power consumed by radio-related activities (e.g., transmission, reception, signal processing). They do not account for the energy consumed by the processor(s) running the AI/ML inference algorithms.</w:t>
      </w:r>
    </w:p>
    <w:p w14:paraId="74A9D699" w14:textId="77777777" w:rsidR="00CB4ADA" w:rsidRPr="005E45A6" w:rsidRDefault="00CB4ADA" w:rsidP="00CB4ADA">
      <w:pPr>
        <w:rPr>
          <w:sz w:val="22"/>
          <w:szCs w:val="18"/>
        </w:rPr>
      </w:pPr>
      <w:r w:rsidRPr="005E45A6">
        <w:rPr>
          <w:sz w:val="22"/>
          <w:szCs w:val="18"/>
        </w:rPr>
        <w:t>This is a critical omission. To accurately evaluate the trade-offs of an AI-based feature, its energy cost must be considered alongside its performance benefits. An AI model that improves spectral efficiency but consumes an excessive amount of power may not be a net gain for the system's overall energy efficiency.</w:t>
      </w:r>
    </w:p>
    <w:p w14:paraId="329AABC9" w14:textId="77777777" w:rsidR="00CB4ADA" w:rsidRPr="005E45A6" w:rsidRDefault="00CB4ADA" w:rsidP="00CB4ADA">
      <w:pPr>
        <w:rPr>
          <w:sz w:val="22"/>
          <w:szCs w:val="18"/>
        </w:rPr>
      </w:pPr>
      <w:r w:rsidRPr="005E45A6">
        <w:rPr>
          <w:sz w:val="22"/>
          <w:szCs w:val="18"/>
        </w:rPr>
        <w:t xml:space="preserve">The AI/ML evaluation framework already provides the necessary hook: </w:t>
      </w:r>
    </w:p>
    <w:p w14:paraId="72BD0FC3" w14:textId="1E98168B" w:rsidR="00CB4ADA" w:rsidRPr="00462C81" w:rsidRDefault="00CB4ADA" w:rsidP="00462C81">
      <w:pPr>
        <w:pStyle w:val="ListParagraph"/>
        <w:numPr>
          <w:ilvl w:val="1"/>
          <w:numId w:val="14"/>
        </w:numPr>
        <w:ind w:leftChars="0"/>
        <w:rPr>
          <w:sz w:val="22"/>
          <w:szCs w:val="18"/>
        </w:rPr>
      </w:pPr>
      <w:r w:rsidRPr="00462C81">
        <w:rPr>
          <w:b/>
          <w:bCs/>
          <w:sz w:val="22"/>
          <w:szCs w:val="18"/>
        </w:rPr>
        <w:t>Inference Complexity</w:t>
      </w:r>
      <w:r w:rsidRPr="00462C81">
        <w:rPr>
          <w:sz w:val="22"/>
          <w:szCs w:val="18"/>
        </w:rPr>
        <w:t>. By linking this KPI to the power consumption models, we can create a holistic evaluation framework that captures the true energy impact of AI/ML.</w:t>
      </w:r>
    </w:p>
    <w:p w14:paraId="5A12B28F" w14:textId="77777777" w:rsidR="00CB4ADA" w:rsidRPr="005E45A6" w:rsidRDefault="00CB4ADA" w:rsidP="00CB4ADA">
      <w:pPr>
        <w:rPr>
          <w:sz w:val="22"/>
          <w:szCs w:val="18"/>
        </w:rPr>
      </w:pPr>
      <w:r w:rsidRPr="005E45A6">
        <w:rPr>
          <w:b/>
          <w:bCs/>
          <w:sz w:val="22"/>
          <w:szCs w:val="18"/>
        </w:rPr>
        <w:t>Proposal 4:</w:t>
      </w:r>
      <w:r w:rsidRPr="005E45A6">
        <w:rPr>
          <w:sz w:val="22"/>
          <w:szCs w:val="18"/>
        </w:rPr>
        <w:t xml:space="preserve"> </w:t>
      </w:r>
      <w:r w:rsidRPr="000949ED">
        <w:rPr>
          <w:b/>
          <w:bCs/>
          <w:sz w:val="22"/>
          <w:szCs w:val="18"/>
        </w:rPr>
        <w:t>The network and UE power consumption models should be enhanced to include a component representing the power consumed during AI/ML model inference.</w:t>
      </w:r>
    </w:p>
    <w:p w14:paraId="1A590892" w14:textId="08E4DA85" w:rsidR="00CB4ADA" w:rsidRPr="005E45A6" w:rsidRDefault="00CB4ADA" w:rsidP="00CB4ADA">
      <w:pPr>
        <w:rPr>
          <w:sz w:val="22"/>
          <w:szCs w:val="18"/>
        </w:rPr>
      </w:pPr>
      <w:r w:rsidRPr="005E45A6">
        <w:rPr>
          <w:sz w:val="22"/>
          <w:szCs w:val="18"/>
        </w:rPr>
        <w:t xml:space="preserve">The AI/ML inference power consumption, Pinference​, </w:t>
      </w:r>
      <w:r w:rsidR="00DB2EB9">
        <w:rPr>
          <w:sz w:val="22"/>
          <w:szCs w:val="18"/>
        </w:rPr>
        <w:t>can</w:t>
      </w:r>
      <w:r w:rsidRPr="005E45A6">
        <w:rPr>
          <w:sz w:val="22"/>
          <w:szCs w:val="18"/>
        </w:rPr>
        <w:t xml:space="preserve"> be modelled as a function of the model's computational complexity and the hardware's energy efficiency. For example:</w:t>
      </w:r>
    </w:p>
    <w:p w14:paraId="64AA7CBD" w14:textId="77777777" w:rsidR="00CB4ADA" w:rsidRPr="005E45A6" w:rsidRDefault="00CB4ADA" w:rsidP="00CB4ADA">
      <w:pPr>
        <w:rPr>
          <w:sz w:val="22"/>
          <w:szCs w:val="18"/>
        </w:rPr>
      </w:pPr>
      <w:r w:rsidRPr="005E45A6">
        <w:rPr>
          <w:sz w:val="22"/>
          <w:szCs w:val="18"/>
        </w:rPr>
        <w:t>Pinference​=Cinference​×Efactor​</w:t>
      </w:r>
    </w:p>
    <w:p w14:paraId="7B80453C" w14:textId="77777777" w:rsidR="00CB4ADA" w:rsidRPr="005E45A6" w:rsidRDefault="00CB4ADA" w:rsidP="00CB4ADA">
      <w:pPr>
        <w:rPr>
          <w:sz w:val="22"/>
          <w:szCs w:val="18"/>
        </w:rPr>
      </w:pPr>
      <w:r w:rsidRPr="005E45A6">
        <w:rPr>
          <w:sz w:val="22"/>
          <w:szCs w:val="18"/>
        </w:rPr>
        <w:t>Where:</w:t>
      </w:r>
    </w:p>
    <w:p w14:paraId="02ED0231" w14:textId="77777777" w:rsidR="00CB4ADA" w:rsidRPr="005E45A6" w:rsidRDefault="00CB4ADA" w:rsidP="00CB4ADA">
      <w:pPr>
        <w:numPr>
          <w:ilvl w:val="0"/>
          <w:numId w:val="32"/>
        </w:numPr>
        <w:rPr>
          <w:sz w:val="22"/>
          <w:szCs w:val="18"/>
        </w:rPr>
      </w:pPr>
      <w:r w:rsidRPr="005E45A6">
        <w:rPr>
          <w:b/>
          <w:bCs/>
          <w:sz w:val="22"/>
          <w:szCs w:val="18"/>
        </w:rPr>
        <w:t>Cinference​</w:t>
      </w:r>
      <w:r w:rsidRPr="005E45A6">
        <w:rPr>
          <w:sz w:val="22"/>
          <w:szCs w:val="18"/>
        </w:rPr>
        <w:t xml:space="preserve"> is the Inference Complexity (e.g., in FLOPs or MACs per second), as defined in the AI/ML evaluation framework.</w:t>
      </w:r>
    </w:p>
    <w:p w14:paraId="5979BAC9" w14:textId="77777777" w:rsidR="00CB4ADA" w:rsidRPr="005E45A6" w:rsidRDefault="00CB4ADA" w:rsidP="00CB4ADA">
      <w:pPr>
        <w:numPr>
          <w:ilvl w:val="0"/>
          <w:numId w:val="32"/>
        </w:numPr>
        <w:rPr>
          <w:sz w:val="22"/>
          <w:szCs w:val="18"/>
        </w:rPr>
      </w:pPr>
      <w:r w:rsidRPr="005E45A6">
        <w:rPr>
          <w:b/>
          <w:bCs/>
          <w:sz w:val="22"/>
          <w:szCs w:val="18"/>
        </w:rPr>
        <w:t>Efactor​</w:t>
      </w:r>
      <w:r w:rsidRPr="005E45A6">
        <w:rPr>
          <w:sz w:val="22"/>
          <w:szCs w:val="18"/>
        </w:rPr>
        <w:t xml:space="preserve"> is a new parameter representing the hardware's energy efficiency (e.g., in Joules per FLOP/MAC), which would need to be defined for different device/node categories.</w:t>
      </w:r>
    </w:p>
    <w:p w14:paraId="0D6370E1" w14:textId="365260DA" w:rsidR="00C5012E" w:rsidRDefault="00CB4ADA" w:rsidP="00C5012E">
      <w:pPr>
        <w:rPr>
          <w:sz w:val="22"/>
          <w:szCs w:val="18"/>
        </w:rPr>
      </w:pPr>
      <w:r w:rsidRPr="005E45A6">
        <w:rPr>
          <w:sz w:val="22"/>
          <w:szCs w:val="18"/>
        </w:rPr>
        <w:t>This enhancement is essential for making informed decisions on the adoption of AI/ML techniques, ensuring they provide a net benefit to the overall system performance and energy efficiency goals of 6G.</w:t>
      </w:r>
    </w:p>
    <w:p w14:paraId="63A9CEA2" w14:textId="6ADC016D" w:rsidR="00DB2EB9" w:rsidRPr="005E45A6" w:rsidRDefault="000949ED" w:rsidP="00C5012E">
      <w:pPr>
        <w:rPr>
          <w:sz w:val="22"/>
          <w:szCs w:val="18"/>
        </w:rPr>
      </w:pPr>
      <w:r w:rsidRPr="000949ED">
        <w:rPr>
          <w:b/>
          <w:bCs/>
          <w:sz w:val="22"/>
          <w:szCs w:val="18"/>
        </w:rPr>
        <w:t>Proposal 5:</w:t>
      </w:r>
      <w:r w:rsidRPr="000949ED">
        <w:rPr>
          <w:sz w:val="22"/>
          <w:szCs w:val="18"/>
        </w:rPr>
        <w:t xml:space="preserve"> </w:t>
      </w:r>
      <w:r w:rsidRPr="000949ED">
        <w:rPr>
          <w:b/>
          <w:bCs/>
          <w:sz w:val="22"/>
          <w:szCs w:val="18"/>
        </w:rPr>
        <w:t>It is proposed to study methods for modelling the AI/ML inference power consumption.</w:t>
      </w:r>
    </w:p>
    <w:bookmarkEnd w:id="1"/>
    <w:p w14:paraId="6396D177" w14:textId="77777777" w:rsidR="00F601B3" w:rsidRPr="00900098" w:rsidRDefault="00560D53" w:rsidP="00BE4547">
      <w:pPr>
        <w:pStyle w:val="Heading1"/>
        <w:numPr>
          <w:ilvl w:val="0"/>
          <w:numId w:val="5"/>
        </w:numPr>
        <w:spacing w:after="120"/>
        <w:jc w:val="both"/>
        <w:rPr>
          <w:b/>
          <w:szCs w:val="28"/>
          <w:lang w:val="en-US"/>
        </w:rPr>
      </w:pPr>
      <w:r w:rsidRPr="00900098">
        <w:rPr>
          <w:b/>
          <w:szCs w:val="28"/>
          <w:lang w:val="en-US"/>
        </w:rPr>
        <w:t xml:space="preserve">Conclusion </w:t>
      </w:r>
    </w:p>
    <w:p w14:paraId="2BEEA92F" w14:textId="47BE78FD" w:rsidR="006F5CFA" w:rsidRDefault="00560D53" w:rsidP="006F5CFA">
      <w:pPr>
        <w:jc w:val="both"/>
        <w:rPr>
          <w:rFonts w:eastAsia="SimSun"/>
          <w:sz w:val="22"/>
          <w:szCs w:val="22"/>
          <w:lang w:eastAsia="zh-CN"/>
        </w:rPr>
      </w:pPr>
      <w:r w:rsidRPr="005B6C5D">
        <w:rPr>
          <w:rFonts w:eastAsia="SimSun"/>
          <w:sz w:val="22"/>
          <w:szCs w:val="22"/>
          <w:lang w:eastAsia="zh-CN"/>
        </w:rPr>
        <w:t>I</w:t>
      </w:r>
      <w:r w:rsidRPr="005B6C5D">
        <w:rPr>
          <w:rFonts w:eastAsia="SimSun" w:hint="eastAsia"/>
          <w:sz w:val="22"/>
          <w:szCs w:val="22"/>
          <w:lang w:eastAsia="zh-CN"/>
        </w:rPr>
        <w:t xml:space="preserve">n </w:t>
      </w:r>
      <w:r w:rsidRPr="005B6C5D">
        <w:rPr>
          <w:rFonts w:eastAsia="SimSun"/>
          <w:sz w:val="22"/>
          <w:szCs w:val="22"/>
          <w:lang w:eastAsia="zh-CN"/>
        </w:rPr>
        <w:t>this contribution,</w:t>
      </w:r>
      <w:r w:rsidR="00AF1401">
        <w:rPr>
          <w:rFonts w:eastAsia="SimSun"/>
          <w:sz w:val="22"/>
          <w:szCs w:val="22"/>
          <w:lang w:eastAsia="zh-CN"/>
        </w:rPr>
        <w:t xml:space="preserve"> the </w:t>
      </w:r>
      <w:r w:rsidR="006071AA">
        <w:rPr>
          <w:rFonts w:eastAsia="SimSun"/>
          <w:sz w:val="22"/>
          <w:szCs w:val="22"/>
          <w:lang w:eastAsia="zh-CN"/>
        </w:rPr>
        <w:t xml:space="preserve">requirements for </w:t>
      </w:r>
      <w:r w:rsidR="00AF1401">
        <w:rPr>
          <w:rFonts w:eastAsia="SimSun"/>
          <w:sz w:val="22"/>
          <w:szCs w:val="22"/>
          <w:lang w:eastAsia="zh-CN"/>
        </w:rPr>
        <w:t>6G</w:t>
      </w:r>
      <w:r w:rsidR="006071AA">
        <w:rPr>
          <w:rFonts w:eastAsia="SimSun"/>
          <w:sz w:val="22"/>
          <w:szCs w:val="22"/>
          <w:lang w:eastAsia="zh-CN"/>
        </w:rPr>
        <w:t xml:space="preserve"> evaluation </w:t>
      </w:r>
      <w:proofErr w:type="gramStart"/>
      <w:r w:rsidR="006071AA">
        <w:rPr>
          <w:rFonts w:eastAsia="SimSun"/>
          <w:sz w:val="22"/>
          <w:szCs w:val="22"/>
          <w:lang w:eastAsia="zh-CN"/>
        </w:rPr>
        <w:t>is</w:t>
      </w:r>
      <w:proofErr w:type="gramEnd"/>
      <w:r w:rsidR="006071AA">
        <w:rPr>
          <w:rFonts w:eastAsia="SimSun"/>
          <w:sz w:val="22"/>
          <w:szCs w:val="22"/>
          <w:lang w:eastAsia="zh-CN"/>
        </w:rPr>
        <w:t xml:space="preserve"> discussed</w:t>
      </w:r>
      <w:r w:rsidRPr="005B6C5D">
        <w:rPr>
          <w:rFonts w:eastAsia="SimSun"/>
          <w:sz w:val="22"/>
          <w:szCs w:val="22"/>
          <w:lang w:eastAsia="zh-CN"/>
        </w:rPr>
        <w:t xml:space="preserve">. </w:t>
      </w:r>
      <w:r w:rsidR="0066231D" w:rsidRPr="005B6C5D">
        <w:rPr>
          <w:rFonts w:eastAsia="SimSun"/>
          <w:sz w:val="22"/>
          <w:szCs w:val="22"/>
          <w:lang w:eastAsia="zh-CN"/>
        </w:rPr>
        <w:t>Observations</w:t>
      </w:r>
      <w:r w:rsidRPr="005B6C5D">
        <w:rPr>
          <w:rFonts w:eastAsia="SimSun"/>
          <w:sz w:val="22"/>
          <w:szCs w:val="22"/>
          <w:lang w:eastAsia="zh-CN"/>
        </w:rPr>
        <w:t xml:space="preserve"> and Proposals are summarized as </w:t>
      </w:r>
      <w:r w:rsidR="0066231D" w:rsidRPr="005B6C5D">
        <w:rPr>
          <w:rFonts w:eastAsia="SimSun"/>
          <w:sz w:val="22"/>
          <w:szCs w:val="22"/>
          <w:lang w:eastAsia="zh-CN"/>
        </w:rPr>
        <w:t>follows</w:t>
      </w:r>
      <w:r w:rsidRPr="005B6C5D">
        <w:rPr>
          <w:rFonts w:eastAsia="SimSun"/>
          <w:sz w:val="22"/>
          <w:szCs w:val="22"/>
          <w:lang w:eastAsia="zh-CN"/>
        </w:rPr>
        <w:t xml:space="preserve">: </w:t>
      </w:r>
    </w:p>
    <w:p w14:paraId="28D90786" w14:textId="77777777" w:rsidR="006071AA" w:rsidRPr="005E45A6" w:rsidRDefault="006071AA" w:rsidP="006071AA">
      <w:pPr>
        <w:rPr>
          <w:sz w:val="22"/>
          <w:szCs w:val="18"/>
        </w:rPr>
      </w:pPr>
      <w:r w:rsidRPr="005E45A6">
        <w:rPr>
          <w:b/>
          <w:bCs/>
          <w:sz w:val="22"/>
          <w:szCs w:val="18"/>
        </w:rPr>
        <w:t>Proposal 1</w:t>
      </w:r>
      <w:r w:rsidRPr="000949ED">
        <w:rPr>
          <w:b/>
          <w:bCs/>
          <w:sz w:val="22"/>
          <w:szCs w:val="18"/>
        </w:rPr>
        <w:t>: The 6G network power consumption model should be based on the 5G model framework defined in TR 38.864. This model shall be extended with new parameters and scaling factors to accurately capture the energy consumption of key 6G technologies, including supporting a larger number of antenna ports, low PAPR waveforms, and operation in the new FR3 frequency band.</w:t>
      </w:r>
    </w:p>
    <w:p w14:paraId="22C5620D" w14:textId="77777777" w:rsidR="00252E73" w:rsidRDefault="00252E73" w:rsidP="00252E73">
      <w:pPr>
        <w:rPr>
          <w:b/>
          <w:bCs/>
          <w:sz w:val="22"/>
          <w:szCs w:val="18"/>
        </w:rPr>
      </w:pPr>
      <w:r w:rsidRPr="005E45A6">
        <w:rPr>
          <w:b/>
          <w:bCs/>
          <w:sz w:val="22"/>
          <w:szCs w:val="18"/>
        </w:rPr>
        <w:t>Proposal 2:</w:t>
      </w:r>
      <w:r w:rsidRPr="005E45A6">
        <w:rPr>
          <w:sz w:val="22"/>
          <w:szCs w:val="18"/>
        </w:rPr>
        <w:t xml:space="preserve"> </w:t>
      </w:r>
      <w:r w:rsidRPr="000949ED">
        <w:rPr>
          <w:b/>
          <w:bCs/>
          <w:sz w:val="22"/>
          <w:szCs w:val="18"/>
        </w:rPr>
        <w:t xml:space="preserve">The 6G UE power consumption model should be based on the 5G model framework defined in TR 38.840. The model shall be significantly extended to: </w:t>
      </w:r>
    </w:p>
    <w:p w14:paraId="094F4945" w14:textId="77777777" w:rsidR="00252E73" w:rsidRPr="000949ED" w:rsidRDefault="00252E73" w:rsidP="00252E73">
      <w:pPr>
        <w:pStyle w:val="ListParagraph"/>
        <w:numPr>
          <w:ilvl w:val="1"/>
          <w:numId w:val="14"/>
        </w:numPr>
        <w:ind w:leftChars="0"/>
        <w:rPr>
          <w:sz w:val="22"/>
          <w:szCs w:val="18"/>
        </w:rPr>
      </w:pPr>
      <w:r w:rsidRPr="000949ED">
        <w:rPr>
          <w:b/>
          <w:bCs/>
          <w:sz w:val="22"/>
          <w:szCs w:val="18"/>
        </w:rPr>
        <w:t xml:space="preserve">Enable the joint evaluation of network and UE power-saving features. </w:t>
      </w:r>
    </w:p>
    <w:p w14:paraId="41BA868D" w14:textId="77777777" w:rsidR="00252E73" w:rsidRPr="000949ED" w:rsidRDefault="00252E73" w:rsidP="00252E73">
      <w:pPr>
        <w:pStyle w:val="ListParagraph"/>
        <w:numPr>
          <w:ilvl w:val="1"/>
          <w:numId w:val="14"/>
        </w:numPr>
        <w:ind w:leftChars="0"/>
        <w:rPr>
          <w:sz w:val="22"/>
          <w:szCs w:val="18"/>
        </w:rPr>
      </w:pPr>
      <w:r w:rsidRPr="000949ED">
        <w:rPr>
          <w:b/>
          <w:bCs/>
          <w:sz w:val="22"/>
          <w:szCs w:val="18"/>
        </w:rPr>
        <w:t xml:space="preserve">Incorporate new parameters and scaling factors for key 6G technologies, including the new FR3 frequency band, technologies for supporting a larger number of antenna ports, and NTN. </w:t>
      </w:r>
    </w:p>
    <w:p w14:paraId="2BC8A8B0" w14:textId="77777777" w:rsidR="00252E73" w:rsidRPr="000949ED" w:rsidRDefault="00252E73" w:rsidP="00252E73">
      <w:pPr>
        <w:pStyle w:val="ListParagraph"/>
        <w:numPr>
          <w:ilvl w:val="1"/>
          <w:numId w:val="14"/>
        </w:numPr>
        <w:ind w:leftChars="0"/>
        <w:rPr>
          <w:sz w:val="22"/>
          <w:szCs w:val="18"/>
        </w:rPr>
      </w:pPr>
      <w:r w:rsidRPr="000949ED">
        <w:rPr>
          <w:b/>
          <w:bCs/>
          <w:sz w:val="22"/>
          <w:szCs w:val="18"/>
        </w:rPr>
        <w:lastRenderedPageBreak/>
        <w:t>Include distinct configurations to accurately model a diverse range of UE types, from low-power IoT to high-performance devices.</w:t>
      </w:r>
    </w:p>
    <w:p w14:paraId="2D2111DA" w14:textId="77777777" w:rsidR="00252E73" w:rsidRPr="00252E73" w:rsidRDefault="00252E73" w:rsidP="00252E73">
      <w:pPr>
        <w:rPr>
          <w:sz w:val="22"/>
          <w:szCs w:val="18"/>
        </w:rPr>
      </w:pPr>
      <w:r w:rsidRPr="00252E73">
        <w:rPr>
          <w:b/>
          <w:bCs/>
          <w:sz w:val="22"/>
          <w:szCs w:val="18"/>
        </w:rPr>
        <w:t>Proposal 3:</w:t>
      </w:r>
      <w:r w:rsidRPr="00252E73">
        <w:rPr>
          <w:sz w:val="22"/>
          <w:szCs w:val="18"/>
        </w:rPr>
        <w:t xml:space="preserve"> </w:t>
      </w:r>
      <w:r w:rsidRPr="00252E73">
        <w:rPr>
          <w:b/>
          <w:bCs/>
          <w:sz w:val="22"/>
          <w:szCs w:val="18"/>
        </w:rPr>
        <w:t>Evaluations of AI/ML-based features for 6G should adopt the KPI framework from TR 38.843, including the assessment of performance, overhead, and complexity (inference, model, and LCM).</w:t>
      </w:r>
    </w:p>
    <w:p w14:paraId="4759E920" w14:textId="77777777" w:rsidR="00252E73" w:rsidRPr="005E45A6" w:rsidRDefault="00252E73" w:rsidP="00252E73">
      <w:pPr>
        <w:rPr>
          <w:sz w:val="22"/>
          <w:szCs w:val="18"/>
        </w:rPr>
      </w:pPr>
      <w:r w:rsidRPr="005E45A6">
        <w:rPr>
          <w:b/>
          <w:bCs/>
          <w:sz w:val="22"/>
          <w:szCs w:val="18"/>
        </w:rPr>
        <w:t>Proposal 4:</w:t>
      </w:r>
      <w:r w:rsidRPr="005E45A6">
        <w:rPr>
          <w:sz w:val="22"/>
          <w:szCs w:val="18"/>
        </w:rPr>
        <w:t xml:space="preserve"> </w:t>
      </w:r>
      <w:r w:rsidRPr="000949ED">
        <w:rPr>
          <w:b/>
          <w:bCs/>
          <w:sz w:val="22"/>
          <w:szCs w:val="18"/>
        </w:rPr>
        <w:t>The network and UE power consumption models should be enhanced to include a component representing the power consumed during AI/ML model inference.</w:t>
      </w:r>
    </w:p>
    <w:p w14:paraId="1C8EAEEA" w14:textId="331BA5E1" w:rsidR="006071AA" w:rsidRPr="00252E73" w:rsidRDefault="00252E73" w:rsidP="00252E73">
      <w:pPr>
        <w:rPr>
          <w:sz w:val="22"/>
          <w:szCs w:val="18"/>
        </w:rPr>
      </w:pPr>
      <w:r w:rsidRPr="000949ED">
        <w:rPr>
          <w:b/>
          <w:bCs/>
          <w:sz w:val="22"/>
          <w:szCs w:val="18"/>
        </w:rPr>
        <w:t>Proposal 5:</w:t>
      </w:r>
      <w:r w:rsidRPr="000949ED">
        <w:rPr>
          <w:sz w:val="22"/>
          <w:szCs w:val="18"/>
        </w:rPr>
        <w:t xml:space="preserve"> </w:t>
      </w:r>
      <w:r w:rsidRPr="000949ED">
        <w:rPr>
          <w:b/>
          <w:bCs/>
          <w:sz w:val="22"/>
          <w:szCs w:val="18"/>
        </w:rPr>
        <w:t>It is proposed to study methods for modelling the AI/ML inference power consumption.</w:t>
      </w:r>
    </w:p>
    <w:p w14:paraId="4EEAD6CF" w14:textId="77777777" w:rsidR="00A17B45" w:rsidRPr="00900098" w:rsidRDefault="00A17B45" w:rsidP="00BE4547">
      <w:pPr>
        <w:pStyle w:val="Heading1"/>
        <w:numPr>
          <w:ilvl w:val="0"/>
          <w:numId w:val="5"/>
        </w:numPr>
        <w:spacing w:after="120"/>
        <w:jc w:val="both"/>
        <w:rPr>
          <w:b/>
          <w:szCs w:val="28"/>
          <w:lang w:val="en-US"/>
        </w:rPr>
      </w:pPr>
      <w:r w:rsidRPr="00900098">
        <w:rPr>
          <w:b/>
          <w:szCs w:val="28"/>
          <w:lang w:val="en-US"/>
        </w:rPr>
        <w:t>References</w:t>
      </w:r>
    </w:p>
    <w:p w14:paraId="223F98B2" w14:textId="725ADE6A" w:rsidR="00A17B45" w:rsidRPr="00310BEB" w:rsidRDefault="00565FF7" w:rsidP="00A32F60">
      <w:pPr>
        <w:pStyle w:val="ListParagraph"/>
        <w:numPr>
          <w:ilvl w:val="0"/>
          <w:numId w:val="3"/>
        </w:numPr>
        <w:ind w:leftChars="0"/>
        <w:rPr>
          <w:sz w:val="22"/>
          <w:szCs w:val="22"/>
          <w:lang w:val="en-US" w:eastAsia="zh-CN"/>
        </w:rPr>
      </w:pPr>
      <w:r w:rsidRPr="00565FF7">
        <w:rPr>
          <w:rFonts w:eastAsia="SimSun"/>
          <w:sz w:val="22"/>
          <w:szCs w:val="22"/>
          <w:lang w:val="en-US" w:eastAsia="zh-CN"/>
        </w:rPr>
        <w:t>RP-251881</w:t>
      </w:r>
      <w:r w:rsidRPr="005B6C5D">
        <w:rPr>
          <w:rFonts w:eastAsia="SimSun"/>
          <w:sz w:val="22"/>
          <w:szCs w:val="22"/>
          <w:lang w:val="en-US" w:eastAsia="zh-CN"/>
        </w:rPr>
        <w:t xml:space="preserve">, </w:t>
      </w:r>
      <w:r w:rsidRPr="00565FF7">
        <w:rPr>
          <w:rFonts w:eastAsia="SimSun"/>
          <w:sz w:val="22"/>
          <w:szCs w:val="22"/>
          <w:lang w:val="en-US" w:eastAsia="zh-CN"/>
        </w:rPr>
        <w:t>New SID: Study on 6G Radio</w:t>
      </w:r>
      <w:r w:rsidR="00A17B45" w:rsidRPr="005B6C5D">
        <w:rPr>
          <w:rFonts w:eastAsia="SimSun"/>
          <w:sz w:val="22"/>
          <w:szCs w:val="22"/>
          <w:lang w:val="en-US" w:eastAsia="zh-CN"/>
        </w:rPr>
        <w:t xml:space="preserve">’ </w:t>
      </w:r>
      <w:r w:rsidRPr="00565FF7">
        <w:rPr>
          <w:rFonts w:eastAsia="SimSun"/>
          <w:sz w:val="22"/>
          <w:szCs w:val="22"/>
          <w:lang w:val="en-US" w:eastAsia="zh-CN"/>
        </w:rPr>
        <w:t>NTT DOCOMO</w:t>
      </w:r>
      <w:r w:rsidR="00A17B45" w:rsidRPr="005B6C5D">
        <w:rPr>
          <w:rFonts w:eastAsia="SimSun"/>
          <w:sz w:val="22"/>
          <w:szCs w:val="22"/>
          <w:lang w:val="en-US" w:eastAsia="zh-CN"/>
        </w:rPr>
        <w:t>.</w:t>
      </w:r>
    </w:p>
    <w:p w14:paraId="01E1EFD0" w14:textId="4F981B70" w:rsidR="008E2A7A" w:rsidRDefault="00852FA2" w:rsidP="005B4846">
      <w:pPr>
        <w:pStyle w:val="ListParagraph"/>
        <w:numPr>
          <w:ilvl w:val="0"/>
          <w:numId w:val="3"/>
        </w:numPr>
        <w:ind w:leftChars="0"/>
        <w:rPr>
          <w:sz w:val="22"/>
          <w:szCs w:val="22"/>
          <w:lang w:val="en-US" w:eastAsia="zh-CN"/>
        </w:rPr>
      </w:pPr>
      <w:r w:rsidRPr="00852FA2">
        <w:rPr>
          <w:sz w:val="22"/>
          <w:szCs w:val="22"/>
          <w:lang w:val="en-US" w:eastAsia="zh-CN"/>
        </w:rPr>
        <w:t>3GPP TR 38.864 V18.1.0: "Study on network energy savings for NR (Release 18)"</w:t>
      </w:r>
    </w:p>
    <w:p w14:paraId="4BD6E7FF" w14:textId="77B2A7B5" w:rsidR="00852FA2" w:rsidRDefault="00C83E33" w:rsidP="005B4846">
      <w:pPr>
        <w:pStyle w:val="ListParagraph"/>
        <w:numPr>
          <w:ilvl w:val="0"/>
          <w:numId w:val="3"/>
        </w:numPr>
        <w:ind w:leftChars="0"/>
        <w:rPr>
          <w:sz w:val="22"/>
          <w:szCs w:val="22"/>
          <w:lang w:val="en-US" w:eastAsia="zh-CN"/>
        </w:rPr>
      </w:pPr>
      <w:r w:rsidRPr="00C83E33">
        <w:rPr>
          <w:sz w:val="22"/>
          <w:szCs w:val="22"/>
          <w:lang w:val="en-US" w:eastAsia="zh-CN"/>
        </w:rPr>
        <w:t>3GPP TR 38.840 V16.0.0: "Study on User Equipment (UE) power saving in NR (Release 16)".</w:t>
      </w:r>
    </w:p>
    <w:p w14:paraId="63D86E3D" w14:textId="139CD360" w:rsidR="00C83E33" w:rsidRPr="005B4846" w:rsidRDefault="00C83E33" w:rsidP="005B4846">
      <w:pPr>
        <w:pStyle w:val="ListParagraph"/>
        <w:numPr>
          <w:ilvl w:val="0"/>
          <w:numId w:val="3"/>
        </w:numPr>
        <w:ind w:leftChars="0"/>
        <w:rPr>
          <w:sz w:val="22"/>
          <w:szCs w:val="22"/>
          <w:lang w:val="en-US" w:eastAsia="zh-CN"/>
        </w:rPr>
      </w:pPr>
      <w:r w:rsidRPr="00C83E33">
        <w:rPr>
          <w:sz w:val="22"/>
          <w:szCs w:val="22"/>
          <w:lang w:val="en-US" w:eastAsia="zh-CN"/>
        </w:rPr>
        <w:t>3GPP TR 38.843 V18.0.0: "Study on Artificial Intelligence (AI)/Machine Learning (ML) for NR air interface (Release 18)"</w:t>
      </w:r>
    </w:p>
    <w:sectPr w:rsidR="00C83E33" w:rsidRPr="005B4846" w:rsidSect="00B262AA">
      <w:footerReference w:type="default" r:id="rId1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C5E32" w14:textId="77777777" w:rsidR="00710FEB" w:rsidRDefault="00710FEB">
      <w:r>
        <w:separator/>
      </w:r>
    </w:p>
  </w:endnote>
  <w:endnote w:type="continuationSeparator" w:id="0">
    <w:p w14:paraId="4A7C208C" w14:textId="77777777" w:rsidR="00710FEB" w:rsidRDefault="0071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C17EE" w14:textId="1775D392" w:rsidR="00E73192" w:rsidRPr="00000924" w:rsidRDefault="00E73192">
    <w:pPr>
      <w:jc w:val="center"/>
      <w:rPr>
        <w:sz w:val="22"/>
      </w:rPr>
    </w:pPr>
    <w:r>
      <w:t xml:space="preserve">- </w:t>
    </w:r>
    <w:r>
      <w:fldChar w:fldCharType="begin"/>
    </w:r>
    <w:r>
      <w:instrText xml:space="preserve"> PAGE </w:instrText>
    </w:r>
    <w:r>
      <w:fldChar w:fldCharType="separate"/>
    </w:r>
    <w:r w:rsidR="00332B37">
      <w:rPr>
        <w:noProof/>
      </w:rPr>
      <w:t>8</w:t>
    </w:r>
    <w:r>
      <w:fldChar w:fldCharType="end"/>
    </w:r>
    <w:r>
      <w:t>/</w:t>
    </w:r>
    <w:r>
      <w:fldChar w:fldCharType="begin"/>
    </w:r>
    <w:r>
      <w:instrText xml:space="preserve"> NUMPAGES </w:instrText>
    </w:r>
    <w:r>
      <w:fldChar w:fldCharType="separate"/>
    </w:r>
    <w:r w:rsidR="00332B37">
      <w:rPr>
        <w:noProof/>
      </w:rPr>
      <w:t>14</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FD1A4" w14:textId="77777777" w:rsidR="00710FEB" w:rsidRDefault="00710FEB">
      <w:r>
        <w:separator/>
      </w:r>
    </w:p>
  </w:footnote>
  <w:footnote w:type="continuationSeparator" w:id="0">
    <w:p w14:paraId="718A9E2F" w14:textId="77777777" w:rsidR="00710FEB" w:rsidRDefault="00710F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1" w15:restartNumberingAfterBreak="0">
    <w:nsid w:val="085426DF"/>
    <w:multiLevelType w:val="multilevel"/>
    <w:tmpl w:val="E29C3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A35AA7"/>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AEE0D10"/>
    <w:multiLevelType w:val="multilevel"/>
    <w:tmpl w:val="BC162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162424"/>
    <w:multiLevelType w:val="multilevel"/>
    <w:tmpl w:val="3E5E2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3167"/>
    <w:multiLevelType w:val="hybridMultilevel"/>
    <w:tmpl w:val="911447AA"/>
    <w:lvl w:ilvl="0" w:tplc="082CFC90">
      <w:start w:val="1"/>
      <w:numFmt w:val="bullet"/>
      <w:lvlText w:val=""/>
      <w:lvlJc w:val="left"/>
      <w:pPr>
        <w:ind w:left="360" w:hanging="360"/>
      </w:pPr>
      <w:rPr>
        <w:rFonts w:ascii="Symbol" w:hAnsi="Symbol" w:hint="default"/>
      </w:rPr>
    </w:lvl>
    <w:lvl w:ilvl="1" w:tplc="A5846C12">
      <w:start w:val="1"/>
      <w:numFmt w:val="bullet"/>
      <w:lvlText w:val="o"/>
      <w:lvlJc w:val="left"/>
      <w:pPr>
        <w:ind w:left="1080" w:hanging="360"/>
      </w:pPr>
      <w:rPr>
        <w:rFonts w:ascii="Courier New" w:hAnsi="Courier New" w:cs="Courier New" w:hint="default"/>
      </w:rPr>
    </w:lvl>
    <w:lvl w:ilvl="2" w:tplc="5C267946">
      <w:start w:val="1"/>
      <w:numFmt w:val="bullet"/>
      <w:lvlText w:val=""/>
      <w:lvlJc w:val="left"/>
      <w:pPr>
        <w:ind w:left="1800" w:hanging="360"/>
      </w:pPr>
      <w:rPr>
        <w:rFonts w:ascii="Wingdings" w:hAnsi="Wingdings" w:hint="default"/>
      </w:rPr>
    </w:lvl>
    <w:lvl w:ilvl="3" w:tplc="DE446A46" w:tentative="1">
      <w:start w:val="1"/>
      <w:numFmt w:val="bullet"/>
      <w:lvlText w:val=""/>
      <w:lvlJc w:val="left"/>
      <w:pPr>
        <w:ind w:left="2520" w:hanging="360"/>
      </w:pPr>
      <w:rPr>
        <w:rFonts w:ascii="Symbol" w:hAnsi="Symbol" w:hint="default"/>
      </w:rPr>
    </w:lvl>
    <w:lvl w:ilvl="4" w:tplc="816EE346" w:tentative="1">
      <w:start w:val="1"/>
      <w:numFmt w:val="bullet"/>
      <w:lvlText w:val="o"/>
      <w:lvlJc w:val="left"/>
      <w:pPr>
        <w:ind w:left="3240" w:hanging="360"/>
      </w:pPr>
      <w:rPr>
        <w:rFonts w:ascii="Courier New" w:hAnsi="Courier New" w:cs="Courier New" w:hint="default"/>
      </w:rPr>
    </w:lvl>
    <w:lvl w:ilvl="5" w:tplc="8496014E" w:tentative="1">
      <w:start w:val="1"/>
      <w:numFmt w:val="bullet"/>
      <w:lvlText w:val=""/>
      <w:lvlJc w:val="left"/>
      <w:pPr>
        <w:ind w:left="3960" w:hanging="360"/>
      </w:pPr>
      <w:rPr>
        <w:rFonts w:ascii="Wingdings" w:hAnsi="Wingdings" w:hint="default"/>
      </w:rPr>
    </w:lvl>
    <w:lvl w:ilvl="6" w:tplc="550C0FFA" w:tentative="1">
      <w:start w:val="1"/>
      <w:numFmt w:val="bullet"/>
      <w:lvlText w:val=""/>
      <w:lvlJc w:val="left"/>
      <w:pPr>
        <w:ind w:left="4680" w:hanging="360"/>
      </w:pPr>
      <w:rPr>
        <w:rFonts w:ascii="Symbol" w:hAnsi="Symbol" w:hint="default"/>
      </w:rPr>
    </w:lvl>
    <w:lvl w:ilvl="7" w:tplc="4D6A314C" w:tentative="1">
      <w:start w:val="1"/>
      <w:numFmt w:val="bullet"/>
      <w:lvlText w:val="o"/>
      <w:lvlJc w:val="left"/>
      <w:pPr>
        <w:ind w:left="5400" w:hanging="360"/>
      </w:pPr>
      <w:rPr>
        <w:rFonts w:ascii="Courier New" w:hAnsi="Courier New" w:cs="Courier New" w:hint="default"/>
      </w:rPr>
    </w:lvl>
    <w:lvl w:ilvl="8" w:tplc="A934A2CA" w:tentative="1">
      <w:start w:val="1"/>
      <w:numFmt w:val="bullet"/>
      <w:lvlText w:val=""/>
      <w:lvlJc w:val="left"/>
      <w:pPr>
        <w:ind w:left="6120" w:hanging="360"/>
      </w:pPr>
      <w:rPr>
        <w:rFonts w:ascii="Wingdings" w:hAnsi="Wingdings" w:hint="default"/>
      </w:rPr>
    </w:lvl>
  </w:abstractNum>
  <w:abstractNum w:abstractNumId="6" w15:restartNumberingAfterBreak="0">
    <w:nsid w:val="15EE6E29"/>
    <w:multiLevelType w:val="multilevel"/>
    <w:tmpl w:val="C726A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CEF3491"/>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3203CAF"/>
    <w:multiLevelType w:val="multilevel"/>
    <w:tmpl w:val="6F6AC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BC0C26"/>
    <w:multiLevelType w:val="hybridMultilevel"/>
    <w:tmpl w:val="32A08916"/>
    <w:lvl w:ilvl="0" w:tplc="F162D536">
      <w:start w:val="1"/>
      <w:numFmt w:val="decimal"/>
      <w:pStyle w:val="Heading2"/>
      <w:lvlText w:val="2.%1."/>
      <w:lvlJc w:val="left"/>
      <w:pPr>
        <w:ind w:left="360" w:hanging="360"/>
      </w:pPr>
      <w:rPr>
        <w:rFonts w:hint="default"/>
      </w:rPr>
    </w:lvl>
    <w:lvl w:ilvl="1" w:tplc="0ACA2490">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12" w15:restartNumberingAfterBreak="0">
    <w:nsid w:val="2CED4BD1"/>
    <w:multiLevelType w:val="hybridMultilevel"/>
    <w:tmpl w:val="BD68B0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DDF0E1C"/>
    <w:multiLevelType w:val="hybridMultilevel"/>
    <w:tmpl w:val="60E6F1EA"/>
    <w:lvl w:ilvl="0" w:tplc="649642BE">
      <w:start w:val="1"/>
      <w:numFmt w:val="bullet"/>
      <w:pStyle w:val="bullet"/>
      <w:lvlText w:val=""/>
      <w:lvlJc w:val="left"/>
      <w:pPr>
        <w:ind w:left="1080" w:hanging="360"/>
      </w:pPr>
      <w:rPr>
        <w:rFonts w:ascii="Symbol" w:hAnsi="Symbol" w:hint="default"/>
      </w:rPr>
    </w:lvl>
    <w:lvl w:ilvl="1" w:tplc="E386222A">
      <w:start w:val="1"/>
      <w:numFmt w:val="bullet"/>
      <w:lvlText w:val="o"/>
      <w:lvlJc w:val="left"/>
      <w:pPr>
        <w:ind w:left="1620" w:hanging="360"/>
      </w:pPr>
      <w:rPr>
        <w:rFonts w:ascii="Courier New" w:hAnsi="Courier New" w:cs="Courier New" w:hint="default"/>
      </w:rPr>
    </w:lvl>
    <w:lvl w:ilvl="2" w:tplc="0214F9F0">
      <w:start w:val="1"/>
      <w:numFmt w:val="bullet"/>
      <w:lvlText w:val=""/>
      <w:lvlJc w:val="left"/>
      <w:pPr>
        <w:ind w:left="2520" w:hanging="360"/>
      </w:pPr>
      <w:rPr>
        <w:rFonts w:ascii="Wingdings" w:hAnsi="Wingdings" w:hint="default"/>
      </w:rPr>
    </w:lvl>
    <w:lvl w:ilvl="3" w:tplc="2F9E0C84">
      <w:start w:val="1"/>
      <w:numFmt w:val="bullet"/>
      <w:lvlText w:val=""/>
      <w:lvlJc w:val="left"/>
      <w:pPr>
        <w:ind w:left="3240" w:hanging="360"/>
      </w:pPr>
      <w:rPr>
        <w:rFonts w:ascii="Symbol" w:hAnsi="Symbol" w:hint="default"/>
      </w:rPr>
    </w:lvl>
    <w:lvl w:ilvl="4" w:tplc="6626418A">
      <w:start w:val="1"/>
      <w:numFmt w:val="bullet"/>
      <w:lvlText w:val="o"/>
      <w:lvlJc w:val="left"/>
      <w:pPr>
        <w:ind w:left="3960" w:hanging="360"/>
      </w:pPr>
      <w:rPr>
        <w:rFonts w:ascii="Courier New" w:hAnsi="Courier New" w:cs="Courier New" w:hint="default"/>
      </w:rPr>
    </w:lvl>
    <w:lvl w:ilvl="5" w:tplc="DCF42120" w:tentative="1">
      <w:start w:val="1"/>
      <w:numFmt w:val="bullet"/>
      <w:lvlText w:val=""/>
      <w:lvlJc w:val="left"/>
      <w:pPr>
        <w:ind w:left="4680" w:hanging="360"/>
      </w:pPr>
      <w:rPr>
        <w:rFonts w:ascii="Wingdings" w:hAnsi="Wingdings" w:hint="default"/>
      </w:rPr>
    </w:lvl>
    <w:lvl w:ilvl="6" w:tplc="3D9CEE9E" w:tentative="1">
      <w:start w:val="1"/>
      <w:numFmt w:val="bullet"/>
      <w:lvlText w:val=""/>
      <w:lvlJc w:val="left"/>
      <w:pPr>
        <w:ind w:left="5400" w:hanging="360"/>
      </w:pPr>
      <w:rPr>
        <w:rFonts w:ascii="Symbol" w:hAnsi="Symbol" w:hint="default"/>
      </w:rPr>
    </w:lvl>
    <w:lvl w:ilvl="7" w:tplc="CE50591C" w:tentative="1">
      <w:start w:val="1"/>
      <w:numFmt w:val="bullet"/>
      <w:lvlText w:val="o"/>
      <w:lvlJc w:val="left"/>
      <w:pPr>
        <w:ind w:left="6120" w:hanging="360"/>
      </w:pPr>
      <w:rPr>
        <w:rFonts w:ascii="Courier New" w:hAnsi="Courier New" w:cs="Courier New" w:hint="default"/>
      </w:rPr>
    </w:lvl>
    <w:lvl w:ilvl="8" w:tplc="08AAC292" w:tentative="1">
      <w:start w:val="1"/>
      <w:numFmt w:val="bullet"/>
      <w:lvlText w:val=""/>
      <w:lvlJc w:val="left"/>
      <w:pPr>
        <w:ind w:left="6840" w:hanging="360"/>
      </w:pPr>
      <w:rPr>
        <w:rFonts w:ascii="Wingdings" w:hAnsi="Wingdings" w:hint="default"/>
      </w:rPr>
    </w:lvl>
  </w:abstractNum>
  <w:abstractNum w:abstractNumId="14" w15:restartNumberingAfterBreak="0">
    <w:nsid w:val="2FA20C47"/>
    <w:multiLevelType w:val="multilevel"/>
    <w:tmpl w:val="802CA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69376E"/>
    <w:multiLevelType w:val="multilevel"/>
    <w:tmpl w:val="6D7A7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785"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4382B9D"/>
    <w:multiLevelType w:val="hybridMultilevel"/>
    <w:tmpl w:val="D932E752"/>
    <w:lvl w:ilvl="0" w:tplc="8F8C8798">
      <w:start w:val="1"/>
      <w:numFmt w:val="bullet"/>
      <w:lvlText w:val=""/>
      <w:lvlJc w:val="left"/>
      <w:pPr>
        <w:ind w:left="360" w:hanging="360"/>
      </w:pPr>
      <w:rPr>
        <w:rFonts w:ascii="Symbol" w:hAnsi="Symbol" w:hint="default"/>
      </w:rPr>
    </w:lvl>
    <w:lvl w:ilvl="1" w:tplc="73946AAC">
      <w:start w:val="1"/>
      <w:numFmt w:val="bullet"/>
      <w:lvlText w:val=""/>
      <w:lvlJc w:val="left"/>
      <w:pPr>
        <w:ind w:left="780" w:hanging="360"/>
      </w:pPr>
      <w:rPr>
        <w:rFonts w:ascii="Wingdings" w:hAnsi="Wingdings" w:hint="default"/>
      </w:rPr>
    </w:lvl>
    <w:lvl w:ilvl="2" w:tplc="C0C6E89E">
      <w:start w:val="1"/>
      <w:numFmt w:val="bullet"/>
      <w:lvlText w:val=""/>
      <w:lvlJc w:val="left"/>
      <w:pPr>
        <w:ind w:left="1440" w:hanging="360"/>
      </w:pPr>
      <w:rPr>
        <w:rFonts w:ascii="Wingdings" w:hAnsi="Wingdings" w:hint="default"/>
      </w:rPr>
    </w:lvl>
    <w:lvl w:ilvl="3" w:tplc="79901E78" w:tentative="1">
      <w:start w:val="1"/>
      <w:numFmt w:val="bullet"/>
      <w:lvlText w:val=""/>
      <w:lvlJc w:val="left"/>
      <w:pPr>
        <w:ind w:left="2160" w:hanging="360"/>
      </w:pPr>
      <w:rPr>
        <w:rFonts w:ascii="Symbol" w:hAnsi="Symbol" w:hint="default"/>
      </w:rPr>
    </w:lvl>
    <w:lvl w:ilvl="4" w:tplc="4DBA4552" w:tentative="1">
      <w:start w:val="1"/>
      <w:numFmt w:val="bullet"/>
      <w:lvlText w:val="o"/>
      <w:lvlJc w:val="left"/>
      <w:pPr>
        <w:ind w:left="2880" w:hanging="360"/>
      </w:pPr>
      <w:rPr>
        <w:rFonts w:ascii="Courier New" w:hAnsi="Courier New" w:cs="Courier New" w:hint="default"/>
      </w:rPr>
    </w:lvl>
    <w:lvl w:ilvl="5" w:tplc="B926992E" w:tentative="1">
      <w:start w:val="1"/>
      <w:numFmt w:val="bullet"/>
      <w:lvlText w:val=""/>
      <w:lvlJc w:val="left"/>
      <w:pPr>
        <w:ind w:left="3600" w:hanging="360"/>
      </w:pPr>
      <w:rPr>
        <w:rFonts w:ascii="Wingdings" w:hAnsi="Wingdings" w:hint="default"/>
      </w:rPr>
    </w:lvl>
    <w:lvl w:ilvl="6" w:tplc="E0C8E36C" w:tentative="1">
      <w:start w:val="1"/>
      <w:numFmt w:val="bullet"/>
      <w:lvlText w:val=""/>
      <w:lvlJc w:val="left"/>
      <w:pPr>
        <w:ind w:left="4320" w:hanging="360"/>
      </w:pPr>
      <w:rPr>
        <w:rFonts w:ascii="Symbol" w:hAnsi="Symbol" w:hint="default"/>
      </w:rPr>
    </w:lvl>
    <w:lvl w:ilvl="7" w:tplc="6602C310" w:tentative="1">
      <w:start w:val="1"/>
      <w:numFmt w:val="bullet"/>
      <w:lvlText w:val="o"/>
      <w:lvlJc w:val="left"/>
      <w:pPr>
        <w:ind w:left="5040" w:hanging="360"/>
      </w:pPr>
      <w:rPr>
        <w:rFonts w:ascii="Courier New" w:hAnsi="Courier New" w:cs="Courier New" w:hint="default"/>
      </w:rPr>
    </w:lvl>
    <w:lvl w:ilvl="8" w:tplc="D250CF02" w:tentative="1">
      <w:start w:val="1"/>
      <w:numFmt w:val="bullet"/>
      <w:lvlText w:val=""/>
      <w:lvlJc w:val="left"/>
      <w:pPr>
        <w:ind w:left="5760" w:hanging="360"/>
      </w:pPr>
      <w:rPr>
        <w:rFonts w:ascii="Wingdings" w:hAnsi="Wingdings" w:hint="default"/>
      </w:rPr>
    </w:lvl>
  </w:abstractNum>
  <w:abstractNum w:abstractNumId="20" w15:restartNumberingAfterBreak="0">
    <w:nsid w:val="5449329F"/>
    <w:multiLevelType w:val="multilevel"/>
    <w:tmpl w:val="5ABC37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CD0273"/>
    <w:multiLevelType w:val="multilevel"/>
    <w:tmpl w:val="24286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BBB632C"/>
    <w:multiLevelType w:val="multilevel"/>
    <w:tmpl w:val="BDC83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E471839"/>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60E74F44"/>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667536D"/>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6B3D4565"/>
    <w:multiLevelType w:val="multilevel"/>
    <w:tmpl w:val="0C127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DA8095C"/>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1FA5117"/>
    <w:multiLevelType w:val="hybridMultilevel"/>
    <w:tmpl w:val="AA003C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27123B4"/>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158184463">
    <w:abstractNumId w:val="27"/>
  </w:num>
  <w:num w:numId="2" w16cid:durableId="219369280">
    <w:abstractNumId w:val="15"/>
  </w:num>
  <w:num w:numId="3" w16cid:durableId="1406106140">
    <w:abstractNumId w:val="9"/>
  </w:num>
  <w:num w:numId="4" w16cid:durableId="1593129194">
    <w:abstractNumId w:val="34"/>
  </w:num>
  <w:num w:numId="5" w16cid:durableId="442648385">
    <w:abstractNumId w:val="22"/>
  </w:num>
  <w:num w:numId="6" w16cid:durableId="2098474450">
    <w:abstractNumId w:val="13"/>
  </w:num>
  <w:num w:numId="7" w16cid:durableId="1350643944">
    <w:abstractNumId w:val="19"/>
  </w:num>
  <w:num w:numId="8" w16cid:durableId="654646493">
    <w:abstractNumId w:val="0"/>
  </w:num>
  <w:num w:numId="9" w16cid:durableId="1846703347">
    <w:abstractNumId w:val="11"/>
  </w:num>
  <w:num w:numId="10" w16cid:durableId="1112433047">
    <w:abstractNumId w:val="5"/>
  </w:num>
  <w:num w:numId="11" w16cid:durableId="105581478">
    <w:abstractNumId w:val="31"/>
  </w:num>
  <w:num w:numId="12" w16cid:durableId="1717318312">
    <w:abstractNumId w:val="7"/>
  </w:num>
  <w:num w:numId="13" w16cid:durableId="789517256">
    <w:abstractNumId w:val="12"/>
  </w:num>
  <w:num w:numId="14" w16cid:durableId="1054964055">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30725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2182126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4570829">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051101">
    <w:abstractNumId w:val="10"/>
  </w:num>
  <w:num w:numId="19" w16cid:durableId="339699672">
    <w:abstractNumId w:val="18"/>
  </w:num>
  <w:num w:numId="20" w16cid:durableId="1369136466">
    <w:abstractNumId w:val="25"/>
  </w:num>
  <w:num w:numId="21" w16cid:durableId="1106997678">
    <w:abstractNumId w:val="24"/>
  </w:num>
  <w:num w:numId="22" w16cid:durableId="1428387129">
    <w:abstractNumId w:val="28"/>
  </w:num>
  <w:num w:numId="23" w16cid:durableId="1635871674">
    <w:abstractNumId w:val="8"/>
  </w:num>
  <w:num w:numId="24" w16cid:durableId="1617298088">
    <w:abstractNumId w:val="4"/>
  </w:num>
  <w:num w:numId="25" w16cid:durableId="1897424885">
    <w:abstractNumId w:val="32"/>
  </w:num>
  <w:num w:numId="26" w16cid:durableId="1006052514">
    <w:abstractNumId w:val="23"/>
  </w:num>
  <w:num w:numId="27" w16cid:durableId="1436516083">
    <w:abstractNumId w:val="2"/>
  </w:num>
  <w:num w:numId="28" w16cid:durableId="800418157">
    <w:abstractNumId w:val="30"/>
  </w:num>
  <w:num w:numId="29" w16cid:durableId="2068458559">
    <w:abstractNumId w:val="29"/>
  </w:num>
  <w:num w:numId="30" w16cid:durableId="916744279">
    <w:abstractNumId w:val="3"/>
  </w:num>
  <w:num w:numId="31" w16cid:durableId="301930797">
    <w:abstractNumId w:val="20"/>
  </w:num>
  <w:num w:numId="32" w16cid:durableId="1678652359">
    <w:abstractNumId w:val="6"/>
  </w:num>
  <w:num w:numId="33" w16cid:durableId="853958769">
    <w:abstractNumId w:val="21"/>
  </w:num>
  <w:num w:numId="34" w16cid:durableId="1137337944">
    <w:abstractNumId w:val="1"/>
  </w:num>
  <w:num w:numId="35" w16cid:durableId="1899704744">
    <w:abstractNumId w:val="16"/>
  </w:num>
  <w:num w:numId="36" w16cid:durableId="297492441">
    <w:abstractNumId w:val="14"/>
  </w:num>
  <w:num w:numId="37" w16cid:durableId="1922519006">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1B3"/>
    <w:rsid w:val="00000924"/>
    <w:rsid w:val="00000BD0"/>
    <w:rsid w:val="0000481D"/>
    <w:rsid w:val="00010EFC"/>
    <w:rsid w:val="0001164A"/>
    <w:rsid w:val="00011E00"/>
    <w:rsid w:val="00012955"/>
    <w:rsid w:val="00014D49"/>
    <w:rsid w:val="0001631A"/>
    <w:rsid w:val="00016A11"/>
    <w:rsid w:val="00020B3A"/>
    <w:rsid w:val="000212AE"/>
    <w:rsid w:val="0002159C"/>
    <w:rsid w:val="00021AB4"/>
    <w:rsid w:val="00022377"/>
    <w:rsid w:val="00023A7A"/>
    <w:rsid w:val="00025E4E"/>
    <w:rsid w:val="00026D2A"/>
    <w:rsid w:val="00030387"/>
    <w:rsid w:val="00031F1E"/>
    <w:rsid w:val="000349A3"/>
    <w:rsid w:val="000367A2"/>
    <w:rsid w:val="000404C5"/>
    <w:rsid w:val="000436B1"/>
    <w:rsid w:val="00043CBA"/>
    <w:rsid w:val="0004588B"/>
    <w:rsid w:val="00046F17"/>
    <w:rsid w:val="00047D7C"/>
    <w:rsid w:val="00051475"/>
    <w:rsid w:val="000547E8"/>
    <w:rsid w:val="000556E6"/>
    <w:rsid w:val="0005680E"/>
    <w:rsid w:val="000577B2"/>
    <w:rsid w:val="00061810"/>
    <w:rsid w:val="0006318F"/>
    <w:rsid w:val="00063D41"/>
    <w:rsid w:val="00063F33"/>
    <w:rsid w:val="000664B4"/>
    <w:rsid w:val="000707A9"/>
    <w:rsid w:val="00071429"/>
    <w:rsid w:val="00073BD2"/>
    <w:rsid w:val="00083D99"/>
    <w:rsid w:val="000854F5"/>
    <w:rsid w:val="00085518"/>
    <w:rsid w:val="00085FBA"/>
    <w:rsid w:val="00087933"/>
    <w:rsid w:val="00090664"/>
    <w:rsid w:val="00090F1E"/>
    <w:rsid w:val="00090FA5"/>
    <w:rsid w:val="000940EE"/>
    <w:rsid w:val="000949ED"/>
    <w:rsid w:val="00094B43"/>
    <w:rsid w:val="000975E1"/>
    <w:rsid w:val="000A0538"/>
    <w:rsid w:val="000A0581"/>
    <w:rsid w:val="000A0974"/>
    <w:rsid w:val="000A0CA8"/>
    <w:rsid w:val="000A10EC"/>
    <w:rsid w:val="000A2305"/>
    <w:rsid w:val="000A25C1"/>
    <w:rsid w:val="000A388C"/>
    <w:rsid w:val="000A390C"/>
    <w:rsid w:val="000A3AFC"/>
    <w:rsid w:val="000A4529"/>
    <w:rsid w:val="000A588E"/>
    <w:rsid w:val="000A7F55"/>
    <w:rsid w:val="000B203D"/>
    <w:rsid w:val="000B263C"/>
    <w:rsid w:val="000B276F"/>
    <w:rsid w:val="000B2866"/>
    <w:rsid w:val="000B28FF"/>
    <w:rsid w:val="000B5E71"/>
    <w:rsid w:val="000B7D22"/>
    <w:rsid w:val="000B7D36"/>
    <w:rsid w:val="000C1368"/>
    <w:rsid w:val="000C1FC3"/>
    <w:rsid w:val="000C2E4A"/>
    <w:rsid w:val="000C389C"/>
    <w:rsid w:val="000C4086"/>
    <w:rsid w:val="000C4C7F"/>
    <w:rsid w:val="000C584D"/>
    <w:rsid w:val="000C6119"/>
    <w:rsid w:val="000D2F95"/>
    <w:rsid w:val="000D5575"/>
    <w:rsid w:val="000D5A59"/>
    <w:rsid w:val="000D6ACF"/>
    <w:rsid w:val="000E106C"/>
    <w:rsid w:val="000E1EA1"/>
    <w:rsid w:val="000E636D"/>
    <w:rsid w:val="000F13EE"/>
    <w:rsid w:val="000F552F"/>
    <w:rsid w:val="000F7452"/>
    <w:rsid w:val="000F76F6"/>
    <w:rsid w:val="000F7F9D"/>
    <w:rsid w:val="00102837"/>
    <w:rsid w:val="001053BB"/>
    <w:rsid w:val="00105531"/>
    <w:rsid w:val="00106956"/>
    <w:rsid w:val="00106997"/>
    <w:rsid w:val="00106A6E"/>
    <w:rsid w:val="00106EF0"/>
    <w:rsid w:val="00111313"/>
    <w:rsid w:val="00112F42"/>
    <w:rsid w:val="001139C4"/>
    <w:rsid w:val="00114AA0"/>
    <w:rsid w:val="001150F2"/>
    <w:rsid w:val="0011673F"/>
    <w:rsid w:val="001233FF"/>
    <w:rsid w:val="0012365C"/>
    <w:rsid w:val="00124FA1"/>
    <w:rsid w:val="00126C40"/>
    <w:rsid w:val="00130E4B"/>
    <w:rsid w:val="00131040"/>
    <w:rsid w:val="001325B4"/>
    <w:rsid w:val="001326EF"/>
    <w:rsid w:val="00132EA9"/>
    <w:rsid w:val="00134FE6"/>
    <w:rsid w:val="0013587D"/>
    <w:rsid w:val="0013646E"/>
    <w:rsid w:val="00137E5B"/>
    <w:rsid w:val="0014509C"/>
    <w:rsid w:val="001477C5"/>
    <w:rsid w:val="0015083D"/>
    <w:rsid w:val="00151E10"/>
    <w:rsid w:val="00152B34"/>
    <w:rsid w:val="001537D6"/>
    <w:rsid w:val="00154590"/>
    <w:rsid w:val="00154D1F"/>
    <w:rsid w:val="00160185"/>
    <w:rsid w:val="0016058A"/>
    <w:rsid w:val="0016069B"/>
    <w:rsid w:val="001607E3"/>
    <w:rsid w:val="00160DCA"/>
    <w:rsid w:val="00163EDB"/>
    <w:rsid w:val="00164010"/>
    <w:rsid w:val="00164F4E"/>
    <w:rsid w:val="0017059B"/>
    <w:rsid w:val="0017153C"/>
    <w:rsid w:val="00171A79"/>
    <w:rsid w:val="00174CF0"/>
    <w:rsid w:val="00175056"/>
    <w:rsid w:val="00176042"/>
    <w:rsid w:val="00176D65"/>
    <w:rsid w:val="00181D9B"/>
    <w:rsid w:val="00182E76"/>
    <w:rsid w:val="0018680C"/>
    <w:rsid w:val="00187950"/>
    <w:rsid w:val="00190675"/>
    <w:rsid w:val="001927C6"/>
    <w:rsid w:val="001931BB"/>
    <w:rsid w:val="0019435A"/>
    <w:rsid w:val="001979EB"/>
    <w:rsid w:val="001A14A7"/>
    <w:rsid w:val="001A37C4"/>
    <w:rsid w:val="001A3DCC"/>
    <w:rsid w:val="001A3F97"/>
    <w:rsid w:val="001A46CB"/>
    <w:rsid w:val="001A529B"/>
    <w:rsid w:val="001A5529"/>
    <w:rsid w:val="001A69E4"/>
    <w:rsid w:val="001A7ED3"/>
    <w:rsid w:val="001B0637"/>
    <w:rsid w:val="001B2F80"/>
    <w:rsid w:val="001B4140"/>
    <w:rsid w:val="001B56FC"/>
    <w:rsid w:val="001B5D91"/>
    <w:rsid w:val="001B69FA"/>
    <w:rsid w:val="001B6C2D"/>
    <w:rsid w:val="001B7A9F"/>
    <w:rsid w:val="001C00F1"/>
    <w:rsid w:val="001C34EE"/>
    <w:rsid w:val="001C718D"/>
    <w:rsid w:val="001D0D29"/>
    <w:rsid w:val="001D14EF"/>
    <w:rsid w:val="001D1989"/>
    <w:rsid w:val="001D22AE"/>
    <w:rsid w:val="001D3197"/>
    <w:rsid w:val="001D373B"/>
    <w:rsid w:val="001D3C00"/>
    <w:rsid w:val="001D5344"/>
    <w:rsid w:val="001D56FD"/>
    <w:rsid w:val="001D60F3"/>
    <w:rsid w:val="001E253F"/>
    <w:rsid w:val="001E2C57"/>
    <w:rsid w:val="001E4508"/>
    <w:rsid w:val="001F1DF7"/>
    <w:rsid w:val="001F2875"/>
    <w:rsid w:val="001F3010"/>
    <w:rsid w:val="001F3A90"/>
    <w:rsid w:val="001F537A"/>
    <w:rsid w:val="002017AB"/>
    <w:rsid w:val="00201FEC"/>
    <w:rsid w:val="00202158"/>
    <w:rsid w:val="00202482"/>
    <w:rsid w:val="002024B2"/>
    <w:rsid w:val="00205FFA"/>
    <w:rsid w:val="00207DC2"/>
    <w:rsid w:val="0021004A"/>
    <w:rsid w:val="00210754"/>
    <w:rsid w:val="00211303"/>
    <w:rsid w:val="0021152C"/>
    <w:rsid w:val="002126F3"/>
    <w:rsid w:val="00213441"/>
    <w:rsid w:val="00213EC4"/>
    <w:rsid w:val="00215286"/>
    <w:rsid w:val="00215759"/>
    <w:rsid w:val="00222CB3"/>
    <w:rsid w:val="00225D92"/>
    <w:rsid w:val="002270A4"/>
    <w:rsid w:val="00231202"/>
    <w:rsid w:val="00232571"/>
    <w:rsid w:val="00232E82"/>
    <w:rsid w:val="002330E2"/>
    <w:rsid w:val="00233577"/>
    <w:rsid w:val="002337CE"/>
    <w:rsid w:val="00233C83"/>
    <w:rsid w:val="00234537"/>
    <w:rsid w:val="0023599D"/>
    <w:rsid w:val="00240FA6"/>
    <w:rsid w:val="002458FE"/>
    <w:rsid w:val="00245D75"/>
    <w:rsid w:val="00250EDA"/>
    <w:rsid w:val="002511CF"/>
    <w:rsid w:val="00252E73"/>
    <w:rsid w:val="00255935"/>
    <w:rsid w:val="002562C0"/>
    <w:rsid w:val="00257786"/>
    <w:rsid w:val="0025780C"/>
    <w:rsid w:val="00260F1C"/>
    <w:rsid w:val="00263BED"/>
    <w:rsid w:val="00264193"/>
    <w:rsid w:val="0027083C"/>
    <w:rsid w:val="00272777"/>
    <w:rsid w:val="00273796"/>
    <w:rsid w:val="00274526"/>
    <w:rsid w:val="002803B3"/>
    <w:rsid w:val="002815D4"/>
    <w:rsid w:val="00282862"/>
    <w:rsid w:val="00286492"/>
    <w:rsid w:val="00287372"/>
    <w:rsid w:val="00295530"/>
    <w:rsid w:val="0029555B"/>
    <w:rsid w:val="00297BA6"/>
    <w:rsid w:val="002A1BC5"/>
    <w:rsid w:val="002A20B6"/>
    <w:rsid w:val="002A2271"/>
    <w:rsid w:val="002A3D7B"/>
    <w:rsid w:val="002A3E13"/>
    <w:rsid w:val="002A3E64"/>
    <w:rsid w:val="002A58CA"/>
    <w:rsid w:val="002A5DD2"/>
    <w:rsid w:val="002A6F7D"/>
    <w:rsid w:val="002A74A1"/>
    <w:rsid w:val="002B3A94"/>
    <w:rsid w:val="002B3EC1"/>
    <w:rsid w:val="002B4ECA"/>
    <w:rsid w:val="002B6899"/>
    <w:rsid w:val="002B6FBD"/>
    <w:rsid w:val="002B74EC"/>
    <w:rsid w:val="002B796F"/>
    <w:rsid w:val="002C07F3"/>
    <w:rsid w:val="002C19F4"/>
    <w:rsid w:val="002C5B44"/>
    <w:rsid w:val="002C6F65"/>
    <w:rsid w:val="002C78CB"/>
    <w:rsid w:val="002D007C"/>
    <w:rsid w:val="002D15D4"/>
    <w:rsid w:val="002D1665"/>
    <w:rsid w:val="002D2E6E"/>
    <w:rsid w:val="002D3941"/>
    <w:rsid w:val="002D5211"/>
    <w:rsid w:val="002D6855"/>
    <w:rsid w:val="002E119A"/>
    <w:rsid w:val="002E1A78"/>
    <w:rsid w:val="002E1C2E"/>
    <w:rsid w:val="002E25DC"/>
    <w:rsid w:val="002E3898"/>
    <w:rsid w:val="002E50B7"/>
    <w:rsid w:val="002E7641"/>
    <w:rsid w:val="002F053D"/>
    <w:rsid w:val="002F0789"/>
    <w:rsid w:val="002F5C73"/>
    <w:rsid w:val="002F697D"/>
    <w:rsid w:val="00300601"/>
    <w:rsid w:val="003012B0"/>
    <w:rsid w:val="00302BD6"/>
    <w:rsid w:val="00303040"/>
    <w:rsid w:val="00303695"/>
    <w:rsid w:val="00303DC9"/>
    <w:rsid w:val="003056A9"/>
    <w:rsid w:val="0030603D"/>
    <w:rsid w:val="00310BEB"/>
    <w:rsid w:val="00310C69"/>
    <w:rsid w:val="003135A4"/>
    <w:rsid w:val="00314095"/>
    <w:rsid w:val="003214F9"/>
    <w:rsid w:val="00322FBE"/>
    <w:rsid w:val="003233DD"/>
    <w:rsid w:val="00323CEC"/>
    <w:rsid w:val="00323EBA"/>
    <w:rsid w:val="00324AE8"/>
    <w:rsid w:val="0033062A"/>
    <w:rsid w:val="00332B37"/>
    <w:rsid w:val="003339E5"/>
    <w:rsid w:val="00334B86"/>
    <w:rsid w:val="003350AA"/>
    <w:rsid w:val="003358DD"/>
    <w:rsid w:val="0033596C"/>
    <w:rsid w:val="003359F0"/>
    <w:rsid w:val="00340CD1"/>
    <w:rsid w:val="00340FDF"/>
    <w:rsid w:val="00342FEB"/>
    <w:rsid w:val="00343A7B"/>
    <w:rsid w:val="00344B70"/>
    <w:rsid w:val="003450D0"/>
    <w:rsid w:val="003450DF"/>
    <w:rsid w:val="00346B3B"/>
    <w:rsid w:val="00346F91"/>
    <w:rsid w:val="00346F9C"/>
    <w:rsid w:val="003517A9"/>
    <w:rsid w:val="003539FB"/>
    <w:rsid w:val="0035506A"/>
    <w:rsid w:val="00355F06"/>
    <w:rsid w:val="003617C9"/>
    <w:rsid w:val="003618E3"/>
    <w:rsid w:val="00362C55"/>
    <w:rsid w:val="003632AF"/>
    <w:rsid w:val="0036393E"/>
    <w:rsid w:val="00364631"/>
    <w:rsid w:val="00364CD8"/>
    <w:rsid w:val="003652B9"/>
    <w:rsid w:val="00365427"/>
    <w:rsid w:val="00366559"/>
    <w:rsid w:val="00367A9A"/>
    <w:rsid w:val="003731E4"/>
    <w:rsid w:val="00374427"/>
    <w:rsid w:val="0037519E"/>
    <w:rsid w:val="003755FD"/>
    <w:rsid w:val="00375B02"/>
    <w:rsid w:val="003770AE"/>
    <w:rsid w:val="003801BC"/>
    <w:rsid w:val="00380B16"/>
    <w:rsid w:val="00380E71"/>
    <w:rsid w:val="00381644"/>
    <w:rsid w:val="003848DC"/>
    <w:rsid w:val="0038691E"/>
    <w:rsid w:val="003869F3"/>
    <w:rsid w:val="003870D8"/>
    <w:rsid w:val="00393746"/>
    <w:rsid w:val="00394635"/>
    <w:rsid w:val="00396291"/>
    <w:rsid w:val="0039733D"/>
    <w:rsid w:val="003A12CA"/>
    <w:rsid w:val="003A19CA"/>
    <w:rsid w:val="003A4267"/>
    <w:rsid w:val="003A443E"/>
    <w:rsid w:val="003A4618"/>
    <w:rsid w:val="003A4E79"/>
    <w:rsid w:val="003A4E7B"/>
    <w:rsid w:val="003A51FB"/>
    <w:rsid w:val="003A5727"/>
    <w:rsid w:val="003A5FC4"/>
    <w:rsid w:val="003A6577"/>
    <w:rsid w:val="003B10A6"/>
    <w:rsid w:val="003B2379"/>
    <w:rsid w:val="003B2876"/>
    <w:rsid w:val="003B2E91"/>
    <w:rsid w:val="003B52DC"/>
    <w:rsid w:val="003B6050"/>
    <w:rsid w:val="003C3B00"/>
    <w:rsid w:val="003C418C"/>
    <w:rsid w:val="003C5B41"/>
    <w:rsid w:val="003C5F1D"/>
    <w:rsid w:val="003C6F42"/>
    <w:rsid w:val="003C789A"/>
    <w:rsid w:val="003C79E9"/>
    <w:rsid w:val="003D11BD"/>
    <w:rsid w:val="003D1763"/>
    <w:rsid w:val="003D1919"/>
    <w:rsid w:val="003D2DC7"/>
    <w:rsid w:val="003D39D0"/>
    <w:rsid w:val="003D4879"/>
    <w:rsid w:val="003D4DAD"/>
    <w:rsid w:val="003D70B0"/>
    <w:rsid w:val="003D770C"/>
    <w:rsid w:val="003D7A6E"/>
    <w:rsid w:val="003E0E5E"/>
    <w:rsid w:val="003E2F4E"/>
    <w:rsid w:val="003E462C"/>
    <w:rsid w:val="003E5D24"/>
    <w:rsid w:val="003F16EB"/>
    <w:rsid w:val="003F2317"/>
    <w:rsid w:val="003F307D"/>
    <w:rsid w:val="003F5DFB"/>
    <w:rsid w:val="004002BD"/>
    <w:rsid w:val="004005E7"/>
    <w:rsid w:val="00400C67"/>
    <w:rsid w:val="00401104"/>
    <w:rsid w:val="00402FFF"/>
    <w:rsid w:val="00403AE8"/>
    <w:rsid w:val="00410DCE"/>
    <w:rsid w:val="004124A6"/>
    <w:rsid w:val="00414415"/>
    <w:rsid w:val="00415093"/>
    <w:rsid w:val="00417747"/>
    <w:rsid w:val="004212F1"/>
    <w:rsid w:val="00421784"/>
    <w:rsid w:val="00421C10"/>
    <w:rsid w:val="0042258C"/>
    <w:rsid w:val="00422BD1"/>
    <w:rsid w:val="00423B63"/>
    <w:rsid w:val="00425F6C"/>
    <w:rsid w:val="00427CD5"/>
    <w:rsid w:val="00431F4C"/>
    <w:rsid w:val="00432433"/>
    <w:rsid w:val="0043398B"/>
    <w:rsid w:val="004341F4"/>
    <w:rsid w:val="00436A7A"/>
    <w:rsid w:val="00437ACE"/>
    <w:rsid w:val="004416E3"/>
    <w:rsid w:val="00442458"/>
    <w:rsid w:val="004425D0"/>
    <w:rsid w:val="00443815"/>
    <w:rsid w:val="00445A83"/>
    <w:rsid w:val="004465D3"/>
    <w:rsid w:val="00446758"/>
    <w:rsid w:val="0045288B"/>
    <w:rsid w:val="004536AD"/>
    <w:rsid w:val="004537B2"/>
    <w:rsid w:val="004537F4"/>
    <w:rsid w:val="00454FF8"/>
    <w:rsid w:val="00455E4B"/>
    <w:rsid w:val="00455FD1"/>
    <w:rsid w:val="00456436"/>
    <w:rsid w:val="0046157A"/>
    <w:rsid w:val="00462C81"/>
    <w:rsid w:val="004633F0"/>
    <w:rsid w:val="004646A3"/>
    <w:rsid w:val="004659A9"/>
    <w:rsid w:val="00470599"/>
    <w:rsid w:val="00470829"/>
    <w:rsid w:val="0047221D"/>
    <w:rsid w:val="0047260C"/>
    <w:rsid w:val="004745C2"/>
    <w:rsid w:val="00476674"/>
    <w:rsid w:val="0048062E"/>
    <w:rsid w:val="00490593"/>
    <w:rsid w:val="00490F94"/>
    <w:rsid w:val="00491D73"/>
    <w:rsid w:val="00492779"/>
    <w:rsid w:val="004943CB"/>
    <w:rsid w:val="00495077"/>
    <w:rsid w:val="0049612D"/>
    <w:rsid w:val="004A19A4"/>
    <w:rsid w:val="004A4DA5"/>
    <w:rsid w:val="004A7A9D"/>
    <w:rsid w:val="004B049D"/>
    <w:rsid w:val="004B0CDD"/>
    <w:rsid w:val="004B2B62"/>
    <w:rsid w:val="004B321F"/>
    <w:rsid w:val="004B7DE9"/>
    <w:rsid w:val="004C0902"/>
    <w:rsid w:val="004C0D9D"/>
    <w:rsid w:val="004C1895"/>
    <w:rsid w:val="004C1BEE"/>
    <w:rsid w:val="004C36BC"/>
    <w:rsid w:val="004C3A0D"/>
    <w:rsid w:val="004C47C1"/>
    <w:rsid w:val="004C4ABD"/>
    <w:rsid w:val="004C4F24"/>
    <w:rsid w:val="004D0BEE"/>
    <w:rsid w:val="004D11D5"/>
    <w:rsid w:val="004D1AB1"/>
    <w:rsid w:val="004D635A"/>
    <w:rsid w:val="004D6A0D"/>
    <w:rsid w:val="004D715A"/>
    <w:rsid w:val="004D733D"/>
    <w:rsid w:val="004D7B6A"/>
    <w:rsid w:val="004E0EA6"/>
    <w:rsid w:val="004E222D"/>
    <w:rsid w:val="004E2D69"/>
    <w:rsid w:val="004E601E"/>
    <w:rsid w:val="004F001D"/>
    <w:rsid w:val="004F3436"/>
    <w:rsid w:val="004F3453"/>
    <w:rsid w:val="004F5B2B"/>
    <w:rsid w:val="00501C71"/>
    <w:rsid w:val="00503141"/>
    <w:rsid w:val="00504218"/>
    <w:rsid w:val="00505F30"/>
    <w:rsid w:val="00507514"/>
    <w:rsid w:val="00511834"/>
    <w:rsid w:val="00514E1B"/>
    <w:rsid w:val="00515F23"/>
    <w:rsid w:val="00516A28"/>
    <w:rsid w:val="00520F80"/>
    <w:rsid w:val="0052398C"/>
    <w:rsid w:val="00524091"/>
    <w:rsid w:val="005240AB"/>
    <w:rsid w:val="00526893"/>
    <w:rsid w:val="005307E9"/>
    <w:rsid w:val="0053146D"/>
    <w:rsid w:val="005316D4"/>
    <w:rsid w:val="00532008"/>
    <w:rsid w:val="0053251B"/>
    <w:rsid w:val="005330D9"/>
    <w:rsid w:val="00534D36"/>
    <w:rsid w:val="00537A7C"/>
    <w:rsid w:val="005407EE"/>
    <w:rsid w:val="005450DB"/>
    <w:rsid w:val="00545F7E"/>
    <w:rsid w:val="0054632D"/>
    <w:rsid w:val="005463A9"/>
    <w:rsid w:val="005471B7"/>
    <w:rsid w:val="005477D5"/>
    <w:rsid w:val="00547C11"/>
    <w:rsid w:val="005518FE"/>
    <w:rsid w:val="00555B4E"/>
    <w:rsid w:val="00560D53"/>
    <w:rsid w:val="005614B3"/>
    <w:rsid w:val="005614D5"/>
    <w:rsid w:val="00561FD8"/>
    <w:rsid w:val="0056232F"/>
    <w:rsid w:val="005627CB"/>
    <w:rsid w:val="00563353"/>
    <w:rsid w:val="0056493F"/>
    <w:rsid w:val="00565FF7"/>
    <w:rsid w:val="00567EE0"/>
    <w:rsid w:val="00571FF2"/>
    <w:rsid w:val="0057671A"/>
    <w:rsid w:val="0057674D"/>
    <w:rsid w:val="00576E20"/>
    <w:rsid w:val="0057777A"/>
    <w:rsid w:val="00577C7D"/>
    <w:rsid w:val="00580DC7"/>
    <w:rsid w:val="00581A74"/>
    <w:rsid w:val="00582BE6"/>
    <w:rsid w:val="00583EFB"/>
    <w:rsid w:val="00584AEF"/>
    <w:rsid w:val="005853AD"/>
    <w:rsid w:val="005854AB"/>
    <w:rsid w:val="005872AD"/>
    <w:rsid w:val="00590ADB"/>
    <w:rsid w:val="00591754"/>
    <w:rsid w:val="005946BA"/>
    <w:rsid w:val="00594B21"/>
    <w:rsid w:val="00595F7E"/>
    <w:rsid w:val="005A0E51"/>
    <w:rsid w:val="005A26E9"/>
    <w:rsid w:val="005A2787"/>
    <w:rsid w:val="005A56D1"/>
    <w:rsid w:val="005A5A57"/>
    <w:rsid w:val="005A5BE2"/>
    <w:rsid w:val="005A6F6F"/>
    <w:rsid w:val="005A71BA"/>
    <w:rsid w:val="005A7910"/>
    <w:rsid w:val="005B0C89"/>
    <w:rsid w:val="005B4846"/>
    <w:rsid w:val="005B4B14"/>
    <w:rsid w:val="005B60A4"/>
    <w:rsid w:val="005B62BA"/>
    <w:rsid w:val="005B6C5D"/>
    <w:rsid w:val="005B6F93"/>
    <w:rsid w:val="005C19FC"/>
    <w:rsid w:val="005C4C82"/>
    <w:rsid w:val="005C4DB9"/>
    <w:rsid w:val="005D059A"/>
    <w:rsid w:val="005D05C1"/>
    <w:rsid w:val="005D0A53"/>
    <w:rsid w:val="005D0F08"/>
    <w:rsid w:val="005D0F9A"/>
    <w:rsid w:val="005D18CB"/>
    <w:rsid w:val="005D3916"/>
    <w:rsid w:val="005D39D3"/>
    <w:rsid w:val="005D544A"/>
    <w:rsid w:val="005D601E"/>
    <w:rsid w:val="005D689A"/>
    <w:rsid w:val="005E141E"/>
    <w:rsid w:val="005E45A6"/>
    <w:rsid w:val="005E4876"/>
    <w:rsid w:val="005E497F"/>
    <w:rsid w:val="005E61CB"/>
    <w:rsid w:val="005E67DB"/>
    <w:rsid w:val="005E7EB6"/>
    <w:rsid w:val="005F0598"/>
    <w:rsid w:val="005F1578"/>
    <w:rsid w:val="005F2380"/>
    <w:rsid w:val="005F4DB2"/>
    <w:rsid w:val="005F4F13"/>
    <w:rsid w:val="005F5E6D"/>
    <w:rsid w:val="005F6EE3"/>
    <w:rsid w:val="005F7B35"/>
    <w:rsid w:val="00600BC0"/>
    <w:rsid w:val="00603D61"/>
    <w:rsid w:val="00605F55"/>
    <w:rsid w:val="00606DF6"/>
    <w:rsid w:val="006071AA"/>
    <w:rsid w:val="00612BB8"/>
    <w:rsid w:val="006164CE"/>
    <w:rsid w:val="0061759B"/>
    <w:rsid w:val="006210AC"/>
    <w:rsid w:val="00621934"/>
    <w:rsid w:val="006226DC"/>
    <w:rsid w:val="006226EF"/>
    <w:rsid w:val="00624EB4"/>
    <w:rsid w:val="00631D68"/>
    <w:rsid w:val="00632421"/>
    <w:rsid w:val="00634D7D"/>
    <w:rsid w:val="006354DD"/>
    <w:rsid w:val="00635C65"/>
    <w:rsid w:val="00635EB1"/>
    <w:rsid w:val="0064174F"/>
    <w:rsid w:val="00641CCB"/>
    <w:rsid w:val="00642F92"/>
    <w:rsid w:val="0064352A"/>
    <w:rsid w:val="00643806"/>
    <w:rsid w:val="006442CC"/>
    <w:rsid w:val="00645942"/>
    <w:rsid w:val="006513F4"/>
    <w:rsid w:val="006519E9"/>
    <w:rsid w:val="00652728"/>
    <w:rsid w:val="00653426"/>
    <w:rsid w:val="0065372F"/>
    <w:rsid w:val="00653F87"/>
    <w:rsid w:val="0065437E"/>
    <w:rsid w:val="0065711A"/>
    <w:rsid w:val="006577E8"/>
    <w:rsid w:val="006619FD"/>
    <w:rsid w:val="00662027"/>
    <w:rsid w:val="0066231D"/>
    <w:rsid w:val="006635C8"/>
    <w:rsid w:val="00665539"/>
    <w:rsid w:val="006710F2"/>
    <w:rsid w:val="006711F2"/>
    <w:rsid w:val="006715D0"/>
    <w:rsid w:val="006868C9"/>
    <w:rsid w:val="0068696E"/>
    <w:rsid w:val="00686ED1"/>
    <w:rsid w:val="00690BCA"/>
    <w:rsid w:val="00690CDE"/>
    <w:rsid w:val="00692348"/>
    <w:rsid w:val="00692A1B"/>
    <w:rsid w:val="00693106"/>
    <w:rsid w:val="00693D7C"/>
    <w:rsid w:val="0069430C"/>
    <w:rsid w:val="00694334"/>
    <w:rsid w:val="00695F11"/>
    <w:rsid w:val="006A028D"/>
    <w:rsid w:val="006A5209"/>
    <w:rsid w:val="006A6570"/>
    <w:rsid w:val="006B05D8"/>
    <w:rsid w:val="006B0DC7"/>
    <w:rsid w:val="006B0DF0"/>
    <w:rsid w:val="006B1428"/>
    <w:rsid w:val="006B18A8"/>
    <w:rsid w:val="006B38F1"/>
    <w:rsid w:val="006B4B25"/>
    <w:rsid w:val="006B6BCD"/>
    <w:rsid w:val="006B7380"/>
    <w:rsid w:val="006B79A4"/>
    <w:rsid w:val="006C0977"/>
    <w:rsid w:val="006C1AD5"/>
    <w:rsid w:val="006C27AC"/>
    <w:rsid w:val="006C2862"/>
    <w:rsid w:val="006C56CA"/>
    <w:rsid w:val="006C6009"/>
    <w:rsid w:val="006C7AD7"/>
    <w:rsid w:val="006D06E4"/>
    <w:rsid w:val="006D1555"/>
    <w:rsid w:val="006D199C"/>
    <w:rsid w:val="006D19A1"/>
    <w:rsid w:val="006D2E33"/>
    <w:rsid w:val="006D3944"/>
    <w:rsid w:val="006D5415"/>
    <w:rsid w:val="006E1B48"/>
    <w:rsid w:val="006E1F49"/>
    <w:rsid w:val="006E2782"/>
    <w:rsid w:val="006E380C"/>
    <w:rsid w:val="006E4C1A"/>
    <w:rsid w:val="006E579C"/>
    <w:rsid w:val="006F0C64"/>
    <w:rsid w:val="006F1954"/>
    <w:rsid w:val="006F5CFA"/>
    <w:rsid w:val="006F71B8"/>
    <w:rsid w:val="00702DBD"/>
    <w:rsid w:val="0070426E"/>
    <w:rsid w:val="007051DD"/>
    <w:rsid w:val="00705EB9"/>
    <w:rsid w:val="00710176"/>
    <w:rsid w:val="00710A7D"/>
    <w:rsid w:val="00710FEB"/>
    <w:rsid w:val="00711363"/>
    <w:rsid w:val="00712D64"/>
    <w:rsid w:val="00713D04"/>
    <w:rsid w:val="00715B0D"/>
    <w:rsid w:val="007161D1"/>
    <w:rsid w:val="00717512"/>
    <w:rsid w:val="00725688"/>
    <w:rsid w:val="00730D0A"/>
    <w:rsid w:val="00731AA4"/>
    <w:rsid w:val="00734823"/>
    <w:rsid w:val="0073598F"/>
    <w:rsid w:val="0073721D"/>
    <w:rsid w:val="00741B43"/>
    <w:rsid w:val="00742F5A"/>
    <w:rsid w:val="007450A7"/>
    <w:rsid w:val="00746D77"/>
    <w:rsid w:val="00750688"/>
    <w:rsid w:val="0075102D"/>
    <w:rsid w:val="00751611"/>
    <w:rsid w:val="0075194D"/>
    <w:rsid w:val="007534B3"/>
    <w:rsid w:val="00753666"/>
    <w:rsid w:val="0075410C"/>
    <w:rsid w:val="007551D7"/>
    <w:rsid w:val="00757373"/>
    <w:rsid w:val="0075755E"/>
    <w:rsid w:val="007601D0"/>
    <w:rsid w:val="0076303D"/>
    <w:rsid w:val="00764534"/>
    <w:rsid w:val="00766AC9"/>
    <w:rsid w:val="007676C8"/>
    <w:rsid w:val="00767D86"/>
    <w:rsid w:val="007751E8"/>
    <w:rsid w:val="00781341"/>
    <w:rsid w:val="0078149B"/>
    <w:rsid w:val="00782AD6"/>
    <w:rsid w:val="007868B3"/>
    <w:rsid w:val="00790834"/>
    <w:rsid w:val="00791622"/>
    <w:rsid w:val="00792BCF"/>
    <w:rsid w:val="007956AC"/>
    <w:rsid w:val="007975CF"/>
    <w:rsid w:val="007A0DEB"/>
    <w:rsid w:val="007A0F9E"/>
    <w:rsid w:val="007A4FAA"/>
    <w:rsid w:val="007A64CC"/>
    <w:rsid w:val="007A7614"/>
    <w:rsid w:val="007B0B7D"/>
    <w:rsid w:val="007B0FBD"/>
    <w:rsid w:val="007B1DCD"/>
    <w:rsid w:val="007B37F7"/>
    <w:rsid w:val="007B3BA0"/>
    <w:rsid w:val="007B5707"/>
    <w:rsid w:val="007B5B08"/>
    <w:rsid w:val="007B5E5D"/>
    <w:rsid w:val="007B7F06"/>
    <w:rsid w:val="007B7FA2"/>
    <w:rsid w:val="007C476A"/>
    <w:rsid w:val="007C4A48"/>
    <w:rsid w:val="007C606E"/>
    <w:rsid w:val="007C7853"/>
    <w:rsid w:val="007D40F1"/>
    <w:rsid w:val="007D644E"/>
    <w:rsid w:val="007D7BA9"/>
    <w:rsid w:val="007D7D94"/>
    <w:rsid w:val="007E2077"/>
    <w:rsid w:val="007E3DB1"/>
    <w:rsid w:val="007E5C47"/>
    <w:rsid w:val="007E5D18"/>
    <w:rsid w:val="007F0227"/>
    <w:rsid w:val="007F1B72"/>
    <w:rsid w:val="007F29C2"/>
    <w:rsid w:val="007F2E86"/>
    <w:rsid w:val="007F43F0"/>
    <w:rsid w:val="007F52C6"/>
    <w:rsid w:val="007F74D3"/>
    <w:rsid w:val="008039B5"/>
    <w:rsid w:val="00803AA9"/>
    <w:rsid w:val="00806B24"/>
    <w:rsid w:val="008105A5"/>
    <w:rsid w:val="00810DDC"/>
    <w:rsid w:val="008141E0"/>
    <w:rsid w:val="00814DC9"/>
    <w:rsid w:val="008233EF"/>
    <w:rsid w:val="0082544C"/>
    <w:rsid w:val="00825B96"/>
    <w:rsid w:val="008278DC"/>
    <w:rsid w:val="00832082"/>
    <w:rsid w:val="0083640D"/>
    <w:rsid w:val="00836993"/>
    <w:rsid w:val="0084120E"/>
    <w:rsid w:val="00844254"/>
    <w:rsid w:val="00844D44"/>
    <w:rsid w:val="00845D47"/>
    <w:rsid w:val="00846B45"/>
    <w:rsid w:val="0084700C"/>
    <w:rsid w:val="0084792F"/>
    <w:rsid w:val="00850650"/>
    <w:rsid w:val="0085158B"/>
    <w:rsid w:val="00852235"/>
    <w:rsid w:val="00852FA2"/>
    <w:rsid w:val="0085519A"/>
    <w:rsid w:val="008571BB"/>
    <w:rsid w:val="00860C5C"/>
    <w:rsid w:val="00860FBD"/>
    <w:rsid w:val="008615E7"/>
    <w:rsid w:val="00861818"/>
    <w:rsid w:val="00861DDC"/>
    <w:rsid w:val="00863262"/>
    <w:rsid w:val="00864660"/>
    <w:rsid w:val="00866044"/>
    <w:rsid w:val="00866478"/>
    <w:rsid w:val="00866543"/>
    <w:rsid w:val="00867156"/>
    <w:rsid w:val="00871718"/>
    <w:rsid w:val="00871F7E"/>
    <w:rsid w:val="00872744"/>
    <w:rsid w:val="008750B2"/>
    <w:rsid w:val="0087522E"/>
    <w:rsid w:val="00875736"/>
    <w:rsid w:val="008804A8"/>
    <w:rsid w:val="00881A27"/>
    <w:rsid w:val="00883A57"/>
    <w:rsid w:val="00886158"/>
    <w:rsid w:val="00890EEB"/>
    <w:rsid w:val="00891633"/>
    <w:rsid w:val="00891DA9"/>
    <w:rsid w:val="00892496"/>
    <w:rsid w:val="0089257E"/>
    <w:rsid w:val="00893014"/>
    <w:rsid w:val="00893AE0"/>
    <w:rsid w:val="00893E5C"/>
    <w:rsid w:val="00894106"/>
    <w:rsid w:val="00895E8C"/>
    <w:rsid w:val="008968F2"/>
    <w:rsid w:val="00896AB7"/>
    <w:rsid w:val="008A1A32"/>
    <w:rsid w:val="008A2028"/>
    <w:rsid w:val="008A4316"/>
    <w:rsid w:val="008A6734"/>
    <w:rsid w:val="008A688A"/>
    <w:rsid w:val="008A7F08"/>
    <w:rsid w:val="008B02DC"/>
    <w:rsid w:val="008B032F"/>
    <w:rsid w:val="008B1975"/>
    <w:rsid w:val="008B2126"/>
    <w:rsid w:val="008B28EA"/>
    <w:rsid w:val="008B3A28"/>
    <w:rsid w:val="008B41AD"/>
    <w:rsid w:val="008B57D2"/>
    <w:rsid w:val="008B7AB8"/>
    <w:rsid w:val="008C10EA"/>
    <w:rsid w:val="008C1188"/>
    <w:rsid w:val="008C345D"/>
    <w:rsid w:val="008C67C7"/>
    <w:rsid w:val="008D17D2"/>
    <w:rsid w:val="008D30E3"/>
    <w:rsid w:val="008D53E5"/>
    <w:rsid w:val="008D6E91"/>
    <w:rsid w:val="008E02B0"/>
    <w:rsid w:val="008E1BFB"/>
    <w:rsid w:val="008E2A7A"/>
    <w:rsid w:val="008E2B7B"/>
    <w:rsid w:val="008E3616"/>
    <w:rsid w:val="008E3C36"/>
    <w:rsid w:val="008E3FC0"/>
    <w:rsid w:val="008E6373"/>
    <w:rsid w:val="008E6CE3"/>
    <w:rsid w:val="008E7804"/>
    <w:rsid w:val="008F348D"/>
    <w:rsid w:val="008F7025"/>
    <w:rsid w:val="008F72E5"/>
    <w:rsid w:val="008F75D3"/>
    <w:rsid w:val="008F763B"/>
    <w:rsid w:val="008F793B"/>
    <w:rsid w:val="00900098"/>
    <w:rsid w:val="009033A9"/>
    <w:rsid w:val="009039FF"/>
    <w:rsid w:val="00903E4A"/>
    <w:rsid w:val="00907AFC"/>
    <w:rsid w:val="00910CBC"/>
    <w:rsid w:val="00911E60"/>
    <w:rsid w:val="009121C6"/>
    <w:rsid w:val="009122C5"/>
    <w:rsid w:val="00914FD0"/>
    <w:rsid w:val="0091553E"/>
    <w:rsid w:val="00915778"/>
    <w:rsid w:val="00916C1D"/>
    <w:rsid w:val="009173B6"/>
    <w:rsid w:val="00920889"/>
    <w:rsid w:val="009214AA"/>
    <w:rsid w:val="009218D6"/>
    <w:rsid w:val="00921F43"/>
    <w:rsid w:val="00922B0E"/>
    <w:rsid w:val="0092442E"/>
    <w:rsid w:val="00925915"/>
    <w:rsid w:val="00937CEE"/>
    <w:rsid w:val="009411CD"/>
    <w:rsid w:val="00941EB8"/>
    <w:rsid w:val="0094216A"/>
    <w:rsid w:val="00942422"/>
    <w:rsid w:val="009428D7"/>
    <w:rsid w:val="009451B6"/>
    <w:rsid w:val="00945325"/>
    <w:rsid w:val="009454F3"/>
    <w:rsid w:val="009455E7"/>
    <w:rsid w:val="0094709C"/>
    <w:rsid w:val="00951673"/>
    <w:rsid w:val="00954022"/>
    <w:rsid w:val="009546AF"/>
    <w:rsid w:val="009550B7"/>
    <w:rsid w:val="009551EF"/>
    <w:rsid w:val="00957B80"/>
    <w:rsid w:val="0096066E"/>
    <w:rsid w:val="009655CE"/>
    <w:rsid w:val="009705B5"/>
    <w:rsid w:val="00972407"/>
    <w:rsid w:val="00977743"/>
    <w:rsid w:val="009836E3"/>
    <w:rsid w:val="00983C60"/>
    <w:rsid w:val="00984408"/>
    <w:rsid w:val="00984469"/>
    <w:rsid w:val="00985319"/>
    <w:rsid w:val="009859B1"/>
    <w:rsid w:val="00986079"/>
    <w:rsid w:val="00986B23"/>
    <w:rsid w:val="00987FD5"/>
    <w:rsid w:val="00990A82"/>
    <w:rsid w:val="009910CD"/>
    <w:rsid w:val="009932F9"/>
    <w:rsid w:val="00993ED1"/>
    <w:rsid w:val="009972D6"/>
    <w:rsid w:val="00997A9C"/>
    <w:rsid w:val="009A1CD3"/>
    <w:rsid w:val="009A4E59"/>
    <w:rsid w:val="009A5C53"/>
    <w:rsid w:val="009A675D"/>
    <w:rsid w:val="009A7BF5"/>
    <w:rsid w:val="009B0B48"/>
    <w:rsid w:val="009B0F12"/>
    <w:rsid w:val="009B1157"/>
    <w:rsid w:val="009B1F6F"/>
    <w:rsid w:val="009B2BEB"/>
    <w:rsid w:val="009B497F"/>
    <w:rsid w:val="009C19B3"/>
    <w:rsid w:val="009C4BAF"/>
    <w:rsid w:val="009C5C63"/>
    <w:rsid w:val="009C7A48"/>
    <w:rsid w:val="009C7B6A"/>
    <w:rsid w:val="009D0451"/>
    <w:rsid w:val="009D320C"/>
    <w:rsid w:val="009D5DB4"/>
    <w:rsid w:val="009D6610"/>
    <w:rsid w:val="009D6CF3"/>
    <w:rsid w:val="009E0B75"/>
    <w:rsid w:val="009E242C"/>
    <w:rsid w:val="009E4BEF"/>
    <w:rsid w:val="009E649A"/>
    <w:rsid w:val="009E74CF"/>
    <w:rsid w:val="009E7C9B"/>
    <w:rsid w:val="009E7D8D"/>
    <w:rsid w:val="009F0FBC"/>
    <w:rsid w:val="009F7A92"/>
    <w:rsid w:val="00A02AA6"/>
    <w:rsid w:val="00A05E00"/>
    <w:rsid w:val="00A1042F"/>
    <w:rsid w:val="00A121EA"/>
    <w:rsid w:val="00A12DC7"/>
    <w:rsid w:val="00A16982"/>
    <w:rsid w:val="00A17A4E"/>
    <w:rsid w:val="00A17B45"/>
    <w:rsid w:val="00A20B0C"/>
    <w:rsid w:val="00A22BA7"/>
    <w:rsid w:val="00A25C67"/>
    <w:rsid w:val="00A26FF0"/>
    <w:rsid w:val="00A3030C"/>
    <w:rsid w:val="00A30C66"/>
    <w:rsid w:val="00A321D7"/>
    <w:rsid w:val="00A32F60"/>
    <w:rsid w:val="00A3545D"/>
    <w:rsid w:val="00A354D7"/>
    <w:rsid w:val="00A40E99"/>
    <w:rsid w:val="00A42DD9"/>
    <w:rsid w:val="00A43C4E"/>
    <w:rsid w:val="00A44368"/>
    <w:rsid w:val="00A44519"/>
    <w:rsid w:val="00A453B4"/>
    <w:rsid w:val="00A47761"/>
    <w:rsid w:val="00A47951"/>
    <w:rsid w:val="00A55B2F"/>
    <w:rsid w:val="00A57A4D"/>
    <w:rsid w:val="00A60D40"/>
    <w:rsid w:val="00A61358"/>
    <w:rsid w:val="00A627BE"/>
    <w:rsid w:val="00A63057"/>
    <w:rsid w:val="00A66243"/>
    <w:rsid w:val="00A6628D"/>
    <w:rsid w:val="00A70216"/>
    <w:rsid w:val="00A727DC"/>
    <w:rsid w:val="00A734D2"/>
    <w:rsid w:val="00A737C6"/>
    <w:rsid w:val="00A7559A"/>
    <w:rsid w:val="00A766A4"/>
    <w:rsid w:val="00A8087A"/>
    <w:rsid w:val="00A8169F"/>
    <w:rsid w:val="00A82AF9"/>
    <w:rsid w:val="00A86A46"/>
    <w:rsid w:val="00A87DA6"/>
    <w:rsid w:val="00A92C9D"/>
    <w:rsid w:val="00A944A0"/>
    <w:rsid w:val="00A9637D"/>
    <w:rsid w:val="00A96A02"/>
    <w:rsid w:val="00A96BC8"/>
    <w:rsid w:val="00A96E10"/>
    <w:rsid w:val="00AA2A6F"/>
    <w:rsid w:val="00AA32F9"/>
    <w:rsid w:val="00AA3A89"/>
    <w:rsid w:val="00AA3BCE"/>
    <w:rsid w:val="00AA4BA8"/>
    <w:rsid w:val="00AA574B"/>
    <w:rsid w:val="00AB0093"/>
    <w:rsid w:val="00AB1485"/>
    <w:rsid w:val="00AB22A5"/>
    <w:rsid w:val="00AB2B09"/>
    <w:rsid w:val="00AB3087"/>
    <w:rsid w:val="00AB39D8"/>
    <w:rsid w:val="00AB45A0"/>
    <w:rsid w:val="00AB4B7F"/>
    <w:rsid w:val="00AB7B62"/>
    <w:rsid w:val="00AB7EA6"/>
    <w:rsid w:val="00AC0FA0"/>
    <w:rsid w:val="00AC19CE"/>
    <w:rsid w:val="00AC259A"/>
    <w:rsid w:val="00AC2C1B"/>
    <w:rsid w:val="00AC3351"/>
    <w:rsid w:val="00AC5DF1"/>
    <w:rsid w:val="00AC7811"/>
    <w:rsid w:val="00AD0D0A"/>
    <w:rsid w:val="00AD2C92"/>
    <w:rsid w:val="00AD4AEF"/>
    <w:rsid w:val="00AE057B"/>
    <w:rsid w:val="00AE3C40"/>
    <w:rsid w:val="00AE5FFE"/>
    <w:rsid w:val="00AE64F2"/>
    <w:rsid w:val="00AE75E7"/>
    <w:rsid w:val="00AE779E"/>
    <w:rsid w:val="00AF0146"/>
    <w:rsid w:val="00AF0EDD"/>
    <w:rsid w:val="00AF1401"/>
    <w:rsid w:val="00AF2CAE"/>
    <w:rsid w:val="00AF49BE"/>
    <w:rsid w:val="00AF5777"/>
    <w:rsid w:val="00AF5C9D"/>
    <w:rsid w:val="00AF6DE0"/>
    <w:rsid w:val="00B04FCE"/>
    <w:rsid w:val="00B077B2"/>
    <w:rsid w:val="00B10A19"/>
    <w:rsid w:val="00B128B2"/>
    <w:rsid w:val="00B1360C"/>
    <w:rsid w:val="00B141A4"/>
    <w:rsid w:val="00B142E6"/>
    <w:rsid w:val="00B14CFC"/>
    <w:rsid w:val="00B16298"/>
    <w:rsid w:val="00B16591"/>
    <w:rsid w:val="00B16D91"/>
    <w:rsid w:val="00B20A86"/>
    <w:rsid w:val="00B22700"/>
    <w:rsid w:val="00B25E48"/>
    <w:rsid w:val="00B262AA"/>
    <w:rsid w:val="00B26F08"/>
    <w:rsid w:val="00B27296"/>
    <w:rsid w:val="00B2740A"/>
    <w:rsid w:val="00B312DC"/>
    <w:rsid w:val="00B31D5E"/>
    <w:rsid w:val="00B351BD"/>
    <w:rsid w:val="00B37917"/>
    <w:rsid w:val="00B409DB"/>
    <w:rsid w:val="00B41600"/>
    <w:rsid w:val="00B44D7C"/>
    <w:rsid w:val="00B469E5"/>
    <w:rsid w:val="00B46B17"/>
    <w:rsid w:val="00B51338"/>
    <w:rsid w:val="00B5174B"/>
    <w:rsid w:val="00B52B9E"/>
    <w:rsid w:val="00B538E6"/>
    <w:rsid w:val="00B57118"/>
    <w:rsid w:val="00B5735F"/>
    <w:rsid w:val="00B637B1"/>
    <w:rsid w:val="00B63FDF"/>
    <w:rsid w:val="00B64564"/>
    <w:rsid w:val="00B648DF"/>
    <w:rsid w:val="00B65881"/>
    <w:rsid w:val="00B67691"/>
    <w:rsid w:val="00B70188"/>
    <w:rsid w:val="00B7056C"/>
    <w:rsid w:val="00B730C7"/>
    <w:rsid w:val="00B73A7B"/>
    <w:rsid w:val="00B73AB0"/>
    <w:rsid w:val="00B73C8A"/>
    <w:rsid w:val="00B76902"/>
    <w:rsid w:val="00B77F07"/>
    <w:rsid w:val="00B80726"/>
    <w:rsid w:val="00B82F50"/>
    <w:rsid w:val="00B8477A"/>
    <w:rsid w:val="00B855FD"/>
    <w:rsid w:val="00B857F5"/>
    <w:rsid w:val="00B86446"/>
    <w:rsid w:val="00B86957"/>
    <w:rsid w:val="00B86E19"/>
    <w:rsid w:val="00B91963"/>
    <w:rsid w:val="00B92C81"/>
    <w:rsid w:val="00B9325A"/>
    <w:rsid w:val="00B939E4"/>
    <w:rsid w:val="00B941AA"/>
    <w:rsid w:val="00B943E3"/>
    <w:rsid w:val="00B949EC"/>
    <w:rsid w:val="00B94C31"/>
    <w:rsid w:val="00B94C75"/>
    <w:rsid w:val="00B96433"/>
    <w:rsid w:val="00B96CCA"/>
    <w:rsid w:val="00BA0BD3"/>
    <w:rsid w:val="00BA0E46"/>
    <w:rsid w:val="00BA0FA5"/>
    <w:rsid w:val="00BA1095"/>
    <w:rsid w:val="00BA169E"/>
    <w:rsid w:val="00BA1DD4"/>
    <w:rsid w:val="00BA3AFC"/>
    <w:rsid w:val="00BA3E97"/>
    <w:rsid w:val="00BA4545"/>
    <w:rsid w:val="00BA45C7"/>
    <w:rsid w:val="00BA68EC"/>
    <w:rsid w:val="00BA6A94"/>
    <w:rsid w:val="00BA6DDB"/>
    <w:rsid w:val="00BA6E5C"/>
    <w:rsid w:val="00BA700E"/>
    <w:rsid w:val="00BB3FF5"/>
    <w:rsid w:val="00BB41BF"/>
    <w:rsid w:val="00BB6362"/>
    <w:rsid w:val="00BB7061"/>
    <w:rsid w:val="00BB772D"/>
    <w:rsid w:val="00BC075C"/>
    <w:rsid w:val="00BC0946"/>
    <w:rsid w:val="00BC0ED7"/>
    <w:rsid w:val="00BC10B8"/>
    <w:rsid w:val="00BC169C"/>
    <w:rsid w:val="00BC32D8"/>
    <w:rsid w:val="00BC4124"/>
    <w:rsid w:val="00BC593E"/>
    <w:rsid w:val="00BC5A45"/>
    <w:rsid w:val="00BC7B02"/>
    <w:rsid w:val="00BD0D55"/>
    <w:rsid w:val="00BD23DF"/>
    <w:rsid w:val="00BD35CC"/>
    <w:rsid w:val="00BD4649"/>
    <w:rsid w:val="00BD58E7"/>
    <w:rsid w:val="00BD62D1"/>
    <w:rsid w:val="00BE0C78"/>
    <w:rsid w:val="00BE15E5"/>
    <w:rsid w:val="00BE171B"/>
    <w:rsid w:val="00BE3301"/>
    <w:rsid w:val="00BE3DB9"/>
    <w:rsid w:val="00BE4547"/>
    <w:rsid w:val="00BF0B47"/>
    <w:rsid w:val="00BF0D26"/>
    <w:rsid w:val="00BF2062"/>
    <w:rsid w:val="00BF4ECB"/>
    <w:rsid w:val="00BF5AD5"/>
    <w:rsid w:val="00BF5D24"/>
    <w:rsid w:val="00BF6B53"/>
    <w:rsid w:val="00BF7F1A"/>
    <w:rsid w:val="00C015A4"/>
    <w:rsid w:val="00C02EC8"/>
    <w:rsid w:val="00C0375A"/>
    <w:rsid w:val="00C057ED"/>
    <w:rsid w:val="00C05DE1"/>
    <w:rsid w:val="00C06473"/>
    <w:rsid w:val="00C066E8"/>
    <w:rsid w:val="00C11381"/>
    <w:rsid w:val="00C12294"/>
    <w:rsid w:val="00C14ACC"/>
    <w:rsid w:val="00C1583B"/>
    <w:rsid w:val="00C17010"/>
    <w:rsid w:val="00C173F8"/>
    <w:rsid w:val="00C23994"/>
    <w:rsid w:val="00C25000"/>
    <w:rsid w:val="00C25268"/>
    <w:rsid w:val="00C26550"/>
    <w:rsid w:val="00C271A2"/>
    <w:rsid w:val="00C2768F"/>
    <w:rsid w:val="00C27971"/>
    <w:rsid w:val="00C27BA5"/>
    <w:rsid w:val="00C306A3"/>
    <w:rsid w:val="00C315DC"/>
    <w:rsid w:val="00C31C56"/>
    <w:rsid w:val="00C3241A"/>
    <w:rsid w:val="00C3601A"/>
    <w:rsid w:val="00C36649"/>
    <w:rsid w:val="00C369AE"/>
    <w:rsid w:val="00C40AEA"/>
    <w:rsid w:val="00C412B7"/>
    <w:rsid w:val="00C41AC4"/>
    <w:rsid w:val="00C42DC6"/>
    <w:rsid w:val="00C4352D"/>
    <w:rsid w:val="00C45E40"/>
    <w:rsid w:val="00C4644C"/>
    <w:rsid w:val="00C5012E"/>
    <w:rsid w:val="00C513A0"/>
    <w:rsid w:val="00C518D5"/>
    <w:rsid w:val="00C52126"/>
    <w:rsid w:val="00C527FC"/>
    <w:rsid w:val="00C533ED"/>
    <w:rsid w:val="00C56EF6"/>
    <w:rsid w:val="00C6057E"/>
    <w:rsid w:val="00C60637"/>
    <w:rsid w:val="00C606D8"/>
    <w:rsid w:val="00C60CF5"/>
    <w:rsid w:val="00C65944"/>
    <w:rsid w:val="00C67537"/>
    <w:rsid w:val="00C67567"/>
    <w:rsid w:val="00C70672"/>
    <w:rsid w:val="00C71CCD"/>
    <w:rsid w:val="00C71F42"/>
    <w:rsid w:val="00C72148"/>
    <w:rsid w:val="00C757F6"/>
    <w:rsid w:val="00C77376"/>
    <w:rsid w:val="00C77A95"/>
    <w:rsid w:val="00C80B85"/>
    <w:rsid w:val="00C810BB"/>
    <w:rsid w:val="00C81BB8"/>
    <w:rsid w:val="00C81ED7"/>
    <w:rsid w:val="00C821F1"/>
    <w:rsid w:val="00C83098"/>
    <w:rsid w:val="00C83E33"/>
    <w:rsid w:val="00C85BEB"/>
    <w:rsid w:val="00C86A27"/>
    <w:rsid w:val="00C86ADA"/>
    <w:rsid w:val="00C91631"/>
    <w:rsid w:val="00C91E47"/>
    <w:rsid w:val="00C922E8"/>
    <w:rsid w:val="00C931D1"/>
    <w:rsid w:val="00C93D58"/>
    <w:rsid w:val="00C9423D"/>
    <w:rsid w:val="00C94673"/>
    <w:rsid w:val="00C9537C"/>
    <w:rsid w:val="00C95C0E"/>
    <w:rsid w:val="00C96150"/>
    <w:rsid w:val="00C966F1"/>
    <w:rsid w:val="00C96ABE"/>
    <w:rsid w:val="00C97460"/>
    <w:rsid w:val="00CA255B"/>
    <w:rsid w:val="00CA3AF2"/>
    <w:rsid w:val="00CA417A"/>
    <w:rsid w:val="00CA485B"/>
    <w:rsid w:val="00CA6011"/>
    <w:rsid w:val="00CB0668"/>
    <w:rsid w:val="00CB1120"/>
    <w:rsid w:val="00CB323C"/>
    <w:rsid w:val="00CB3AF9"/>
    <w:rsid w:val="00CB3C89"/>
    <w:rsid w:val="00CB4ADA"/>
    <w:rsid w:val="00CB6778"/>
    <w:rsid w:val="00CB6EC3"/>
    <w:rsid w:val="00CB79AA"/>
    <w:rsid w:val="00CC1C68"/>
    <w:rsid w:val="00CC25ED"/>
    <w:rsid w:val="00CC59AA"/>
    <w:rsid w:val="00CC5B30"/>
    <w:rsid w:val="00CD02BB"/>
    <w:rsid w:val="00CD2749"/>
    <w:rsid w:val="00CD2883"/>
    <w:rsid w:val="00CD3563"/>
    <w:rsid w:val="00CD6A5A"/>
    <w:rsid w:val="00CD75F3"/>
    <w:rsid w:val="00CD7956"/>
    <w:rsid w:val="00CE1557"/>
    <w:rsid w:val="00CE1B1B"/>
    <w:rsid w:val="00CE2162"/>
    <w:rsid w:val="00CE38BA"/>
    <w:rsid w:val="00CE3B0F"/>
    <w:rsid w:val="00CE3B35"/>
    <w:rsid w:val="00CE73A4"/>
    <w:rsid w:val="00CE799C"/>
    <w:rsid w:val="00CE7BE4"/>
    <w:rsid w:val="00CF14C3"/>
    <w:rsid w:val="00CF25BD"/>
    <w:rsid w:val="00CF2754"/>
    <w:rsid w:val="00CF3D84"/>
    <w:rsid w:val="00CF423D"/>
    <w:rsid w:val="00CF66CA"/>
    <w:rsid w:val="00D01A49"/>
    <w:rsid w:val="00D0510F"/>
    <w:rsid w:val="00D056A5"/>
    <w:rsid w:val="00D07114"/>
    <w:rsid w:val="00D11B8A"/>
    <w:rsid w:val="00D1204C"/>
    <w:rsid w:val="00D134A5"/>
    <w:rsid w:val="00D13EAE"/>
    <w:rsid w:val="00D15024"/>
    <w:rsid w:val="00D15599"/>
    <w:rsid w:val="00D164CF"/>
    <w:rsid w:val="00D203F2"/>
    <w:rsid w:val="00D21529"/>
    <w:rsid w:val="00D2307D"/>
    <w:rsid w:val="00D2487F"/>
    <w:rsid w:val="00D267DC"/>
    <w:rsid w:val="00D3486F"/>
    <w:rsid w:val="00D361E1"/>
    <w:rsid w:val="00D3672D"/>
    <w:rsid w:val="00D416ED"/>
    <w:rsid w:val="00D43030"/>
    <w:rsid w:val="00D439AC"/>
    <w:rsid w:val="00D43BD1"/>
    <w:rsid w:val="00D45AA1"/>
    <w:rsid w:val="00D474E6"/>
    <w:rsid w:val="00D47F69"/>
    <w:rsid w:val="00D51190"/>
    <w:rsid w:val="00D51D2B"/>
    <w:rsid w:val="00D52209"/>
    <w:rsid w:val="00D52FFB"/>
    <w:rsid w:val="00D53B1A"/>
    <w:rsid w:val="00D5556D"/>
    <w:rsid w:val="00D55F0A"/>
    <w:rsid w:val="00D607A6"/>
    <w:rsid w:val="00D65D5B"/>
    <w:rsid w:val="00D66AF4"/>
    <w:rsid w:val="00D67585"/>
    <w:rsid w:val="00D676E0"/>
    <w:rsid w:val="00D707B3"/>
    <w:rsid w:val="00D70E77"/>
    <w:rsid w:val="00D70F09"/>
    <w:rsid w:val="00D7214A"/>
    <w:rsid w:val="00D73D1F"/>
    <w:rsid w:val="00D740DC"/>
    <w:rsid w:val="00D8176C"/>
    <w:rsid w:val="00D81908"/>
    <w:rsid w:val="00D84039"/>
    <w:rsid w:val="00D8532A"/>
    <w:rsid w:val="00D855FD"/>
    <w:rsid w:val="00D85DA0"/>
    <w:rsid w:val="00D872F0"/>
    <w:rsid w:val="00D8799B"/>
    <w:rsid w:val="00D9035F"/>
    <w:rsid w:val="00D90666"/>
    <w:rsid w:val="00D90AF4"/>
    <w:rsid w:val="00D92038"/>
    <w:rsid w:val="00D93219"/>
    <w:rsid w:val="00D945D4"/>
    <w:rsid w:val="00D95F53"/>
    <w:rsid w:val="00D964D9"/>
    <w:rsid w:val="00DA36FA"/>
    <w:rsid w:val="00DB19B6"/>
    <w:rsid w:val="00DB1C3A"/>
    <w:rsid w:val="00DB2EB9"/>
    <w:rsid w:val="00DB359A"/>
    <w:rsid w:val="00DC1742"/>
    <w:rsid w:val="00DC2EA1"/>
    <w:rsid w:val="00DC4440"/>
    <w:rsid w:val="00DC5E98"/>
    <w:rsid w:val="00DD61C2"/>
    <w:rsid w:val="00DE1152"/>
    <w:rsid w:val="00DE260A"/>
    <w:rsid w:val="00DE767B"/>
    <w:rsid w:val="00DF1E40"/>
    <w:rsid w:val="00DF3FAB"/>
    <w:rsid w:val="00DF4D88"/>
    <w:rsid w:val="00DF4FDF"/>
    <w:rsid w:val="00DF5A27"/>
    <w:rsid w:val="00DF6192"/>
    <w:rsid w:val="00DF6D6C"/>
    <w:rsid w:val="00DF7C4E"/>
    <w:rsid w:val="00E007F2"/>
    <w:rsid w:val="00E04B75"/>
    <w:rsid w:val="00E04C05"/>
    <w:rsid w:val="00E054EC"/>
    <w:rsid w:val="00E076EA"/>
    <w:rsid w:val="00E10927"/>
    <w:rsid w:val="00E109BD"/>
    <w:rsid w:val="00E11AC2"/>
    <w:rsid w:val="00E11CEB"/>
    <w:rsid w:val="00E12469"/>
    <w:rsid w:val="00E1335F"/>
    <w:rsid w:val="00E143F0"/>
    <w:rsid w:val="00E148EF"/>
    <w:rsid w:val="00E14CA7"/>
    <w:rsid w:val="00E15CDA"/>
    <w:rsid w:val="00E15FC3"/>
    <w:rsid w:val="00E16728"/>
    <w:rsid w:val="00E171A0"/>
    <w:rsid w:val="00E17DC0"/>
    <w:rsid w:val="00E17F4B"/>
    <w:rsid w:val="00E208AB"/>
    <w:rsid w:val="00E21F3D"/>
    <w:rsid w:val="00E22A4B"/>
    <w:rsid w:val="00E26201"/>
    <w:rsid w:val="00E26BCD"/>
    <w:rsid w:val="00E323FE"/>
    <w:rsid w:val="00E3399F"/>
    <w:rsid w:val="00E34267"/>
    <w:rsid w:val="00E35F5F"/>
    <w:rsid w:val="00E40C29"/>
    <w:rsid w:val="00E41373"/>
    <w:rsid w:val="00E41977"/>
    <w:rsid w:val="00E45C5C"/>
    <w:rsid w:val="00E50964"/>
    <w:rsid w:val="00E50AD3"/>
    <w:rsid w:val="00E52CAB"/>
    <w:rsid w:val="00E53B08"/>
    <w:rsid w:val="00E53D94"/>
    <w:rsid w:val="00E5441A"/>
    <w:rsid w:val="00E54B5A"/>
    <w:rsid w:val="00E5532D"/>
    <w:rsid w:val="00E56442"/>
    <w:rsid w:val="00E6464E"/>
    <w:rsid w:val="00E64B0C"/>
    <w:rsid w:val="00E65970"/>
    <w:rsid w:val="00E666DC"/>
    <w:rsid w:val="00E66D72"/>
    <w:rsid w:val="00E72A50"/>
    <w:rsid w:val="00E73192"/>
    <w:rsid w:val="00E74BD8"/>
    <w:rsid w:val="00E74EDB"/>
    <w:rsid w:val="00E758F2"/>
    <w:rsid w:val="00E80C96"/>
    <w:rsid w:val="00E82794"/>
    <w:rsid w:val="00E83C1B"/>
    <w:rsid w:val="00E85503"/>
    <w:rsid w:val="00E879E5"/>
    <w:rsid w:val="00E90283"/>
    <w:rsid w:val="00E91409"/>
    <w:rsid w:val="00E91602"/>
    <w:rsid w:val="00E9519E"/>
    <w:rsid w:val="00E95D5C"/>
    <w:rsid w:val="00E95ED5"/>
    <w:rsid w:val="00E97B96"/>
    <w:rsid w:val="00EA02A5"/>
    <w:rsid w:val="00EA0876"/>
    <w:rsid w:val="00EA5DEA"/>
    <w:rsid w:val="00EA6D6D"/>
    <w:rsid w:val="00EB0256"/>
    <w:rsid w:val="00EB0F0F"/>
    <w:rsid w:val="00EB4CDC"/>
    <w:rsid w:val="00EB6F75"/>
    <w:rsid w:val="00EB7FBD"/>
    <w:rsid w:val="00EC5033"/>
    <w:rsid w:val="00EC55B4"/>
    <w:rsid w:val="00EC6063"/>
    <w:rsid w:val="00ED241D"/>
    <w:rsid w:val="00ED353B"/>
    <w:rsid w:val="00ED4AA9"/>
    <w:rsid w:val="00ED596F"/>
    <w:rsid w:val="00ED61C5"/>
    <w:rsid w:val="00ED72BA"/>
    <w:rsid w:val="00EE1894"/>
    <w:rsid w:val="00EE1C6D"/>
    <w:rsid w:val="00EE3113"/>
    <w:rsid w:val="00EE3BB0"/>
    <w:rsid w:val="00EF4C54"/>
    <w:rsid w:val="00EF75AB"/>
    <w:rsid w:val="00F04C80"/>
    <w:rsid w:val="00F05032"/>
    <w:rsid w:val="00F05586"/>
    <w:rsid w:val="00F064ED"/>
    <w:rsid w:val="00F106A3"/>
    <w:rsid w:val="00F10CA0"/>
    <w:rsid w:val="00F126BD"/>
    <w:rsid w:val="00F12BD0"/>
    <w:rsid w:val="00F14873"/>
    <w:rsid w:val="00F16E78"/>
    <w:rsid w:val="00F173E8"/>
    <w:rsid w:val="00F17F40"/>
    <w:rsid w:val="00F20026"/>
    <w:rsid w:val="00F206F0"/>
    <w:rsid w:val="00F241EF"/>
    <w:rsid w:val="00F24ED1"/>
    <w:rsid w:val="00F26921"/>
    <w:rsid w:val="00F26E2C"/>
    <w:rsid w:val="00F3059E"/>
    <w:rsid w:val="00F33139"/>
    <w:rsid w:val="00F33BF6"/>
    <w:rsid w:val="00F34960"/>
    <w:rsid w:val="00F350CE"/>
    <w:rsid w:val="00F37946"/>
    <w:rsid w:val="00F37A09"/>
    <w:rsid w:val="00F37E71"/>
    <w:rsid w:val="00F40527"/>
    <w:rsid w:val="00F40F86"/>
    <w:rsid w:val="00F42295"/>
    <w:rsid w:val="00F429FE"/>
    <w:rsid w:val="00F43230"/>
    <w:rsid w:val="00F4384C"/>
    <w:rsid w:val="00F43867"/>
    <w:rsid w:val="00F45C13"/>
    <w:rsid w:val="00F46ACD"/>
    <w:rsid w:val="00F47235"/>
    <w:rsid w:val="00F5000B"/>
    <w:rsid w:val="00F5082F"/>
    <w:rsid w:val="00F51B05"/>
    <w:rsid w:val="00F52218"/>
    <w:rsid w:val="00F54F8B"/>
    <w:rsid w:val="00F55253"/>
    <w:rsid w:val="00F57E85"/>
    <w:rsid w:val="00F601B3"/>
    <w:rsid w:val="00F641A0"/>
    <w:rsid w:val="00F673B2"/>
    <w:rsid w:val="00F708F9"/>
    <w:rsid w:val="00F70D24"/>
    <w:rsid w:val="00F7203F"/>
    <w:rsid w:val="00F72A18"/>
    <w:rsid w:val="00F72CE0"/>
    <w:rsid w:val="00F7704A"/>
    <w:rsid w:val="00F77405"/>
    <w:rsid w:val="00F7747F"/>
    <w:rsid w:val="00F8050C"/>
    <w:rsid w:val="00F80968"/>
    <w:rsid w:val="00F80A87"/>
    <w:rsid w:val="00F8164A"/>
    <w:rsid w:val="00F81E4E"/>
    <w:rsid w:val="00F826C0"/>
    <w:rsid w:val="00F82E32"/>
    <w:rsid w:val="00F832D0"/>
    <w:rsid w:val="00F8527B"/>
    <w:rsid w:val="00F90879"/>
    <w:rsid w:val="00F92D7D"/>
    <w:rsid w:val="00F96F06"/>
    <w:rsid w:val="00F96F66"/>
    <w:rsid w:val="00FA2319"/>
    <w:rsid w:val="00FA261F"/>
    <w:rsid w:val="00FA3161"/>
    <w:rsid w:val="00FA5D3D"/>
    <w:rsid w:val="00FA6188"/>
    <w:rsid w:val="00FA72F1"/>
    <w:rsid w:val="00FA7B01"/>
    <w:rsid w:val="00FB0FEB"/>
    <w:rsid w:val="00FB14BB"/>
    <w:rsid w:val="00FB15EC"/>
    <w:rsid w:val="00FB4481"/>
    <w:rsid w:val="00FB5A46"/>
    <w:rsid w:val="00FB77C1"/>
    <w:rsid w:val="00FC1A22"/>
    <w:rsid w:val="00FC296C"/>
    <w:rsid w:val="00FC39D7"/>
    <w:rsid w:val="00FC3D8F"/>
    <w:rsid w:val="00FC4B1C"/>
    <w:rsid w:val="00FC63C3"/>
    <w:rsid w:val="00FC71BC"/>
    <w:rsid w:val="00FD0F03"/>
    <w:rsid w:val="00FD21BA"/>
    <w:rsid w:val="00FD2353"/>
    <w:rsid w:val="00FD610D"/>
    <w:rsid w:val="00FD6BC3"/>
    <w:rsid w:val="00FD7DD7"/>
    <w:rsid w:val="00FE1B94"/>
    <w:rsid w:val="00FE3509"/>
    <w:rsid w:val="00FE3B67"/>
    <w:rsid w:val="00FE4929"/>
    <w:rsid w:val="00FE5DDE"/>
    <w:rsid w:val="00FE69B3"/>
    <w:rsid w:val="00FF424D"/>
    <w:rsid w:val="00FF4712"/>
    <w:rsid w:val="00FF4E6F"/>
    <w:rsid w:val="00FF5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25849"/>
  <w15:chartTrackingRefBased/>
  <w15:docId w15:val="{032DA67B-A281-4730-85EB-8AA01E71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956"/>
    <w:pPr>
      <w:spacing w:before="120" w:after="120"/>
    </w:pPr>
    <w:rPr>
      <w:rFonts w:ascii="Times New Roman" w:eastAsia="MS Gothic" w:hAnsi="Times New Roman" w:cs="Times New Roman"/>
      <w:kern w:val="0"/>
      <w:sz w:val="24"/>
      <w:szCs w:val="20"/>
      <w:lang w:val="en-GB" w:eastAsia="ja-JP"/>
    </w:rPr>
  </w:style>
  <w:style w:type="paragraph" w:styleId="Heading1">
    <w:name w:val="heading 1"/>
    <w:aliases w:val="H1,Memo Heading 1,app heading 1,h1,h11,h12,h13,h14,h15,h16,l1"/>
    <w:basedOn w:val="Normal"/>
    <w:next w:val="Normal"/>
    <w:link w:val="Heading1Char"/>
    <w:qFormat/>
    <w:rsid w:val="00F601B3"/>
    <w:pPr>
      <w:keepNext/>
      <w:tabs>
        <w:tab w:val="left" w:pos="0"/>
      </w:tabs>
      <w:spacing w:before="240" w:after="60"/>
      <w:outlineLvl w:val="0"/>
    </w:pPr>
    <w:rPr>
      <w:rFonts w:ascii="Arial" w:hAnsi="Arial"/>
      <w:kern w:val="28"/>
      <w:sz w:val="28"/>
    </w:rPr>
  </w:style>
  <w:style w:type="paragraph" w:styleId="Heading2">
    <w:name w:val="heading 2"/>
    <w:basedOn w:val="ListNumber2"/>
    <w:next w:val="Normal"/>
    <w:link w:val="Heading2Char"/>
    <w:qFormat/>
    <w:rsid w:val="000940EE"/>
    <w:pPr>
      <w:keepNext/>
      <w:numPr>
        <w:numId w:val="9"/>
      </w:numPr>
      <w:spacing w:line="480" w:lineRule="auto"/>
      <w:outlineLvl w:val="1"/>
    </w:pPr>
    <w:rPr>
      <w:rFonts w:ascii="Arial" w:hAnsi="Arial"/>
    </w:rPr>
  </w:style>
  <w:style w:type="paragraph" w:styleId="Heading3">
    <w:name w:val="heading 3"/>
    <w:aliases w:val="H3,Memo Heading 3,Underrubrik2,no break"/>
    <w:next w:val="Normal"/>
    <w:link w:val="Heading3Char"/>
    <w:qFormat/>
    <w:rsid w:val="00A32F60"/>
    <w:pPr>
      <w:spacing w:before="240" w:after="60"/>
      <w:outlineLvl w:val="2"/>
    </w:pPr>
    <w:rPr>
      <w:rFonts w:ascii="Arial" w:eastAsia="MS Gothic" w:hAnsi="Arial" w:cs="Times New Roman"/>
      <w:kern w:val="0"/>
      <w:sz w:val="24"/>
      <w:szCs w:val="20"/>
      <w:lang w:val="en-GB" w:eastAsia="ja-JP"/>
    </w:rPr>
  </w:style>
  <w:style w:type="paragraph" w:styleId="Heading4">
    <w:name w:val="heading 4"/>
    <w:aliases w:val="H4,H41,H411,H412,H413,H42,H421,H422,H423,H43,H431,H432,H44,H45,H46,H47,Memo Heading 4,Memo Heading 5,h4,h41,h411,h412,h413,h42,h421,h422,h423,h43,h431,h432,h44,h45,h46,h47"/>
    <w:basedOn w:val="Normal"/>
    <w:next w:val="Normal"/>
    <w:link w:val="Heading4Char"/>
    <w:qFormat/>
    <w:rsid w:val="00894106"/>
    <w:pPr>
      <w:keepNext/>
      <w:outlineLvl w:val="3"/>
    </w:pPr>
    <w:rPr>
      <w:rFonts w:ascii="Arial" w:hAnsi="Arial"/>
      <w:i/>
    </w:rPr>
  </w:style>
  <w:style w:type="paragraph" w:styleId="Heading5">
    <w:name w:val="heading 5"/>
    <w:aliases w:val="H5"/>
    <w:basedOn w:val="Normal"/>
    <w:next w:val="Normal"/>
    <w:link w:val="Heading5Char"/>
    <w:qFormat/>
    <w:rsid w:val="00F601B3"/>
    <w:pPr>
      <w:keepNext/>
      <w:spacing w:line="360" w:lineRule="auto"/>
      <w:outlineLvl w:val="4"/>
    </w:pPr>
    <w:rPr>
      <w:sz w:val="26"/>
      <w:u w:val="single"/>
    </w:rPr>
  </w:style>
  <w:style w:type="paragraph" w:styleId="Heading6">
    <w:name w:val="heading 6"/>
    <w:basedOn w:val="Normal"/>
    <w:next w:val="Normal"/>
    <w:link w:val="Heading6Char"/>
    <w:qFormat/>
    <w:rsid w:val="00F601B3"/>
    <w:pPr>
      <w:spacing w:before="240" w:after="60"/>
      <w:outlineLvl w:val="5"/>
    </w:pPr>
    <w:rPr>
      <w:i/>
      <w:sz w:val="22"/>
    </w:rPr>
  </w:style>
  <w:style w:type="paragraph" w:styleId="Heading7">
    <w:name w:val="heading 7"/>
    <w:basedOn w:val="Normal"/>
    <w:next w:val="Normal"/>
    <w:link w:val="Heading7Char"/>
    <w:qFormat/>
    <w:rsid w:val="00F601B3"/>
    <w:pPr>
      <w:spacing w:before="240" w:after="60"/>
      <w:outlineLvl w:val="6"/>
    </w:pPr>
    <w:rPr>
      <w:rFonts w:ascii="Arial" w:hAnsi="Arial"/>
    </w:rPr>
  </w:style>
  <w:style w:type="paragraph" w:styleId="Heading8">
    <w:name w:val="heading 8"/>
    <w:aliases w:val="Table Heading"/>
    <w:basedOn w:val="Normal"/>
    <w:next w:val="Normal"/>
    <w:link w:val="Heading8Char"/>
    <w:qFormat/>
    <w:rsid w:val="00F601B3"/>
    <w:pPr>
      <w:spacing w:before="240" w:after="60"/>
      <w:outlineLvl w:val="7"/>
    </w:pPr>
    <w:rPr>
      <w:rFonts w:ascii="Arial" w:hAnsi="Arial"/>
      <w:i/>
    </w:rPr>
  </w:style>
  <w:style w:type="paragraph" w:styleId="Heading9">
    <w:name w:val="heading 9"/>
    <w:aliases w:val="FH,Figure Heading"/>
    <w:basedOn w:val="Normal"/>
    <w:next w:val="Normal"/>
    <w:link w:val="Heading9Char"/>
    <w:qFormat/>
    <w:rsid w:val="00F601B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app heading 1 Char,h1 Char,h11 Char,h12 Char,h13 Char,h14 Char,h15 Char,h16 Char,l1 Char"/>
    <w:basedOn w:val="DefaultParagraphFont"/>
    <w:link w:val="Heading1"/>
    <w:rsid w:val="00F601B3"/>
    <w:rPr>
      <w:rFonts w:ascii="Arial" w:eastAsia="MS Gothic" w:hAnsi="Arial" w:cs="Times New Roman"/>
      <w:kern w:val="28"/>
      <w:sz w:val="28"/>
      <w:szCs w:val="20"/>
      <w:lang w:val="en-GB" w:eastAsia="ja-JP"/>
    </w:rPr>
  </w:style>
  <w:style w:type="paragraph" w:styleId="ListNumber2">
    <w:name w:val="List Number 2"/>
    <w:basedOn w:val="Normal"/>
    <w:semiHidden/>
    <w:unhideWhenUsed/>
    <w:rsid w:val="00F601B3"/>
    <w:pPr>
      <w:numPr>
        <w:numId w:val="8"/>
      </w:numPr>
      <w:contextualSpacing/>
    </w:pPr>
  </w:style>
  <w:style w:type="character" w:customStyle="1" w:styleId="Heading2Char">
    <w:name w:val="Heading 2 Char"/>
    <w:basedOn w:val="DefaultParagraphFont"/>
    <w:link w:val="Heading2"/>
    <w:rsid w:val="000940EE"/>
    <w:rPr>
      <w:rFonts w:ascii="Arial" w:eastAsia="MS Gothic" w:hAnsi="Arial" w:cs="Times New Roman"/>
      <w:kern w:val="0"/>
      <w:sz w:val="24"/>
      <w:szCs w:val="20"/>
      <w:lang w:val="en-GB" w:eastAsia="ja-JP"/>
    </w:rPr>
  </w:style>
  <w:style w:type="character" w:customStyle="1" w:styleId="Heading3Char">
    <w:name w:val="Heading 3 Char"/>
    <w:aliases w:val="H3 Char,Memo Heading 3 Char,Underrubrik2 Char,no break Char"/>
    <w:basedOn w:val="DefaultParagraphFont"/>
    <w:link w:val="Heading3"/>
    <w:rsid w:val="001A529B"/>
    <w:rPr>
      <w:rFonts w:ascii="Arial" w:eastAsia="MS Gothic" w:hAnsi="Arial" w:cs="Times New Roman"/>
      <w:kern w:val="0"/>
      <w:sz w:val="24"/>
      <w:szCs w:val="20"/>
      <w:lang w:val="en-GB" w:eastAsia="ja-JP"/>
    </w:rPr>
  </w:style>
  <w:style w:type="character" w:customStyle="1" w:styleId="Heading4Char">
    <w:name w:val="Heading 4 Char"/>
    <w:aliases w:val="H4 Char,H41 Char,H411 Char,H412 Char,H413 Char,H42 Char,H421 Char,H422 Char,H423 Char,H43 Char,H431 Char,H432 Char,H44 Char,H45 Char,H46 Char,H47 Char,Memo Heading 4 Char,Memo Heading 5 Char,h4 Char,h41 Char,h411 Char,h412 Char,h413 Char"/>
    <w:basedOn w:val="DefaultParagraphFont"/>
    <w:link w:val="Heading4"/>
    <w:rsid w:val="00894106"/>
    <w:rPr>
      <w:rFonts w:ascii="Arial" w:eastAsia="MS Gothic" w:hAnsi="Arial" w:cs="Times New Roman"/>
      <w:i/>
      <w:kern w:val="0"/>
      <w:sz w:val="24"/>
      <w:szCs w:val="20"/>
      <w:lang w:val="en-GB" w:eastAsia="ja-JP"/>
    </w:rPr>
  </w:style>
  <w:style w:type="character" w:customStyle="1" w:styleId="Heading5Char">
    <w:name w:val="Heading 5 Char"/>
    <w:aliases w:val="H5 Char"/>
    <w:basedOn w:val="DefaultParagraphFont"/>
    <w:link w:val="Heading5"/>
    <w:rsid w:val="00F601B3"/>
    <w:rPr>
      <w:rFonts w:ascii="Times New Roman" w:eastAsia="MS Gothic" w:hAnsi="Times New Roman" w:cs="Times New Roman"/>
      <w:kern w:val="0"/>
      <w:sz w:val="26"/>
      <w:szCs w:val="20"/>
      <w:u w:val="single"/>
      <w:lang w:val="en-GB" w:eastAsia="ja-JP"/>
    </w:rPr>
  </w:style>
  <w:style w:type="character" w:customStyle="1" w:styleId="Heading6Char">
    <w:name w:val="Heading 6 Char"/>
    <w:basedOn w:val="DefaultParagraphFont"/>
    <w:link w:val="Heading6"/>
    <w:rsid w:val="00F601B3"/>
    <w:rPr>
      <w:rFonts w:ascii="Times New Roman" w:eastAsia="MS Gothic" w:hAnsi="Times New Roman" w:cs="Times New Roman"/>
      <w:i/>
      <w:kern w:val="0"/>
      <w:sz w:val="22"/>
      <w:szCs w:val="20"/>
      <w:lang w:val="en-GB" w:eastAsia="ja-JP"/>
    </w:rPr>
  </w:style>
  <w:style w:type="character" w:customStyle="1" w:styleId="Heading7Char">
    <w:name w:val="Heading 7 Char"/>
    <w:basedOn w:val="DefaultParagraphFont"/>
    <w:link w:val="Heading7"/>
    <w:rsid w:val="00F601B3"/>
    <w:rPr>
      <w:rFonts w:ascii="Arial" w:eastAsia="MS Gothic" w:hAnsi="Arial" w:cs="Times New Roman"/>
      <w:kern w:val="0"/>
      <w:sz w:val="24"/>
      <w:szCs w:val="20"/>
      <w:lang w:val="en-GB" w:eastAsia="ja-JP"/>
    </w:rPr>
  </w:style>
  <w:style w:type="character" w:customStyle="1" w:styleId="Heading8Char">
    <w:name w:val="Heading 8 Char"/>
    <w:aliases w:val="Table Heading Char"/>
    <w:basedOn w:val="DefaultParagraphFont"/>
    <w:link w:val="Heading8"/>
    <w:rsid w:val="00F601B3"/>
    <w:rPr>
      <w:rFonts w:ascii="Arial" w:eastAsia="MS Gothic" w:hAnsi="Arial" w:cs="Times New Roman"/>
      <w:i/>
      <w:kern w:val="0"/>
      <w:sz w:val="24"/>
      <w:szCs w:val="20"/>
      <w:lang w:val="en-GB" w:eastAsia="ja-JP"/>
    </w:rPr>
  </w:style>
  <w:style w:type="character" w:customStyle="1" w:styleId="Heading9Char">
    <w:name w:val="Heading 9 Char"/>
    <w:aliases w:val="FH Char,Figure Heading Char"/>
    <w:basedOn w:val="DefaultParagraphFont"/>
    <w:link w:val="Heading9"/>
    <w:rsid w:val="00F601B3"/>
    <w:rPr>
      <w:rFonts w:ascii="Arial" w:eastAsia="MS Gothic" w:hAnsi="Arial" w:cs="Times New Roman"/>
      <w:b/>
      <w:i/>
      <w:kern w:val="0"/>
      <w:sz w:val="18"/>
      <w:szCs w:val="20"/>
      <w:lang w:val="en-GB" w:eastAsia="ja-JP"/>
    </w:rPr>
  </w:style>
  <w:style w:type="character" w:customStyle="1" w:styleId="3">
    <w:name w:val="标题 3 字符"/>
    <w:basedOn w:val="DefaultParagraphFont"/>
    <w:qFormat/>
    <w:rsid w:val="00F601B3"/>
    <w:rPr>
      <w:rFonts w:ascii="Times New Roman" w:eastAsia="MS Gothic" w:hAnsi="Times New Roman" w:cs="Times New Roman"/>
      <w:b/>
      <w:bCs/>
      <w:kern w:val="0"/>
      <w:sz w:val="32"/>
      <w:szCs w:val="32"/>
      <w:lang w:val="en-GB" w:eastAsia="ja-JP"/>
    </w:rPr>
  </w:style>
  <w:style w:type="paragraph" w:customStyle="1" w:styleId="Heading1unnumbered">
    <w:name w:val="Heading 1 unnumbered"/>
    <w:basedOn w:val="Heading1"/>
    <w:next w:val="BodyText"/>
    <w:rsid w:val="00F601B3"/>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601B3"/>
  </w:style>
  <w:style w:type="character" w:customStyle="1" w:styleId="BodyTextChar">
    <w:name w:val="Body Text Char"/>
    <w:basedOn w:val="DefaultParagraphFont"/>
    <w:link w:val="BodyText"/>
    <w:rsid w:val="00F601B3"/>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rsid w:val="00F601B3"/>
    <w:pPr>
      <w:ind w:left="360"/>
    </w:pPr>
  </w:style>
  <w:style w:type="character" w:customStyle="1" w:styleId="BodyTextIndentChar">
    <w:name w:val="Body Text Indent Char"/>
    <w:basedOn w:val="DefaultParagraphFont"/>
    <w:link w:val="BodyTextIndent"/>
    <w:rsid w:val="00F601B3"/>
    <w:rPr>
      <w:rFonts w:ascii="Times New Roman" w:eastAsia="MS Gothic" w:hAnsi="Times New Roman" w:cs="Times New Roman"/>
      <w:kern w:val="0"/>
      <w:sz w:val="24"/>
      <w:szCs w:val="20"/>
      <w:lang w:val="en-GB" w:eastAsia="ja-JP"/>
    </w:rPr>
  </w:style>
  <w:style w:type="paragraph" w:styleId="Header">
    <w:name w:val="header"/>
    <w:aliases w:val="h,header,header odd,header odd1,header odd11,header odd12,header odd2,header odd21,header odd22,header odd3,header odd4,header odd5,header odd6,header odd7,header odd8,header odd9,header1,header11,header2,header21,header3,header31,header4,header5"/>
    <w:basedOn w:val="Normal"/>
    <w:link w:val="HeaderChar"/>
    <w:rsid w:val="00F601B3"/>
    <w:pPr>
      <w:widowControl w:val="0"/>
    </w:pPr>
    <w:rPr>
      <w:rFonts w:ascii="Arial" w:eastAsia="MS Mincho" w:hAnsi="Arial"/>
      <w:b/>
      <w:noProof/>
      <w:sz w:val="18"/>
      <w:lang w:eastAsia="x-none"/>
    </w:rPr>
  </w:style>
  <w:style w:type="character" w:customStyle="1" w:styleId="HeaderChar">
    <w:name w:val="Header Char"/>
    <w:aliases w:val="h Char,header Char,header odd Char,header odd1 Char,header odd11 Char,header odd12 Char,header odd2 Char,header odd21 Char,header odd22 Char,header odd3 Char,header odd4 Char,header odd5 Char,header odd6 Char,header odd7 Char,header1 Char"/>
    <w:basedOn w:val="DefaultParagraphFont"/>
    <w:link w:val="Header"/>
    <w:rsid w:val="00F601B3"/>
    <w:rPr>
      <w:rFonts w:ascii="Arial" w:eastAsia="MS Mincho" w:hAnsi="Arial" w:cs="Times New Roman"/>
      <w:b/>
      <w:noProof/>
      <w:kern w:val="0"/>
      <w:sz w:val="18"/>
      <w:szCs w:val="20"/>
      <w:lang w:val="en-GB" w:eastAsia="x-none"/>
    </w:rPr>
  </w:style>
  <w:style w:type="character" w:customStyle="1" w:styleId="DocumentMapChar">
    <w:name w:val="Document Map Char"/>
    <w:basedOn w:val="DefaultParagraphFont"/>
    <w:link w:val="DocumentMap"/>
    <w:semiHidden/>
    <w:rsid w:val="00F601B3"/>
    <w:rPr>
      <w:rFonts w:ascii="Tahoma" w:eastAsia="MS Gothic" w:hAnsi="Tahoma" w:cs="Times New Roman"/>
      <w:kern w:val="0"/>
      <w:sz w:val="24"/>
      <w:szCs w:val="20"/>
      <w:shd w:val="clear" w:color="auto" w:fill="000080"/>
      <w:lang w:val="en-GB" w:eastAsia="ja-JP"/>
    </w:rPr>
  </w:style>
  <w:style w:type="paragraph" w:styleId="DocumentMap">
    <w:name w:val="Document Map"/>
    <w:basedOn w:val="Normal"/>
    <w:link w:val="DocumentMapChar"/>
    <w:semiHidden/>
    <w:rsid w:val="00F601B3"/>
    <w:pPr>
      <w:shd w:val="clear" w:color="auto" w:fill="000080"/>
    </w:pPr>
    <w:rPr>
      <w:rFonts w:ascii="Tahoma" w:hAnsi="Tahoma"/>
    </w:rPr>
  </w:style>
  <w:style w:type="paragraph" w:styleId="PlainText">
    <w:name w:val="Plain Text"/>
    <w:basedOn w:val="Normal"/>
    <w:link w:val="PlainTextChar"/>
    <w:uiPriority w:val="99"/>
    <w:rsid w:val="00F601B3"/>
    <w:rPr>
      <w:rFonts w:ascii="Courier New" w:hAnsi="Courier New"/>
    </w:rPr>
  </w:style>
  <w:style w:type="character" w:customStyle="1" w:styleId="PlainTextChar">
    <w:name w:val="Plain Text Char"/>
    <w:basedOn w:val="DefaultParagraphFont"/>
    <w:link w:val="PlainText"/>
    <w:uiPriority w:val="99"/>
    <w:rsid w:val="00F601B3"/>
    <w:rPr>
      <w:rFonts w:ascii="Courier New" w:eastAsia="MS Gothic" w:hAnsi="Courier New" w:cs="Times New Roman"/>
      <w:kern w:val="0"/>
      <w:sz w:val="24"/>
      <w:szCs w:val="20"/>
      <w:lang w:val="en-GB" w:eastAsia="ja-JP"/>
    </w:rPr>
  </w:style>
  <w:style w:type="paragraph" w:customStyle="1" w:styleId="ZT">
    <w:name w:val="ZT"/>
    <w:rsid w:val="00F601B3"/>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F601B3"/>
  </w:style>
  <w:style w:type="paragraph" w:customStyle="1" w:styleId="TF">
    <w:name w:val="TF"/>
    <w:basedOn w:val="TH"/>
    <w:rsid w:val="00F601B3"/>
    <w:pPr>
      <w:keepNext w:val="0"/>
      <w:spacing w:before="0" w:after="240"/>
    </w:pPr>
  </w:style>
  <w:style w:type="paragraph" w:customStyle="1" w:styleId="TH">
    <w:name w:val="TH"/>
    <w:basedOn w:val="Normal"/>
    <w:link w:val="THChar"/>
    <w:qFormat/>
    <w:rsid w:val="00F601B3"/>
    <w:pPr>
      <w:keepNext/>
      <w:keepLines/>
      <w:spacing w:before="60" w:after="180"/>
      <w:jc w:val="center"/>
    </w:pPr>
    <w:rPr>
      <w:rFonts w:ascii="Arial" w:hAnsi="Arial"/>
      <w:b/>
    </w:rPr>
  </w:style>
  <w:style w:type="character" w:customStyle="1" w:styleId="THChar">
    <w:name w:val="TH Char"/>
    <w:link w:val="TH"/>
    <w:qFormat/>
    <w:rsid w:val="00F601B3"/>
    <w:rPr>
      <w:rFonts w:ascii="Arial" w:eastAsia="MS Gothic" w:hAnsi="Arial" w:cs="Times New Roman"/>
      <w:b/>
      <w:kern w:val="0"/>
      <w:sz w:val="24"/>
      <w:szCs w:val="20"/>
      <w:lang w:val="en-GB" w:eastAsia="ja-JP"/>
    </w:rPr>
  </w:style>
  <w:style w:type="paragraph" w:customStyle="1" w:styleId="B1">
    <w:name w:val="B1"/>
    <w:basedOn w:val="List"/>
    <w:link w:val="B1Zchn"/>
    <w:qFormat/>
    <w:rsid w:val="00F601B3"/>
  </w:style>
  <w:style w:type="paragraph" w:styleId="List">
    <w:name w:val="List"/>
    <w:basedOn w:val="Normal"/>
    <w:rsid w:val="00F601B3"/>
    <w:pPr>
      <w:spacing w:after="180"/>
      <w:ind w:left="568" w:hanging="284"/>
    </w:pPr>
  </w:style>
  <w:style w:type="character" w:customStyle="1" w:styleId="B1Zchn">
    <w:name w:val="B1 Zchn"/>
    <w:link w:val="B1"/>
    <w:rsid w:val="00F601B3"/>
    <w:rPr>
      <w:rFonts w:ascii="Times New Roman" w:eastAsia="MS Gothic" w:hAnsi="Times New Roman" w:cs="Times New Roman"/>
      <w:kern w:val="0"/>
      <w:sz w:val="24"/>
      <w:szCs w:val="20"/>
      <w:lang w:val="en-GB" w:eastAsia="ja-JP"/>
    </w:rPr>
  </w:style>
  <w:style w:type="paragraph" w:customStyle="1" w:styleId="EQ">
    <w:name w:val="EQ"/>
    <w:basedOn w:val="Normal"/>
    <w:next w:val="Normal"/>
    <w:rsid w:val="00F601B3"/>
    <w:pPr>
      <w:keepLines/>
      <w:tabs>
        <w:tab w:val="center" w:pos="4536"/>
        <w:tab w:val="right" w:pos="9072"/>
      </w:tabs>
      <w:spacing w:after="180"/>
    </w:pPr>
    <w:rPr>
      <w:noProof/>
    </w:rPr>
  </w:style>
  <w:style w:type="paragraph" w:customStyle="1" w:styleId="lptext">
    <w:name w:val="lˆptext"/>
    <w:basedOn w:val="Normal"/>
    <w:rsid w:val="00F601B3"/>
    <w:pPr>
      <w:spacing w:before="100" w:after="100"/>
      <w:ind w:left="860"/>
    </w:pPr>
    <w:rPr>
      <w:rFonts w:ascii="Times" w:hAnsi="Times"/>
    </w:rPr>
  </w:style>
  <w:style w:type="character" w:styleId="FootnoteReference">
    <w:name w:val="footnote reference"/>
    <w:semiHidden/>
    <w:rsid w:val="00F601B3"/>
    <w:rPr>
      <w:rFonts w:eastAsia="Times New Roman"/>
      <w:b/>
      <w:noProof w:val="0"/>
      <w:kern w:val="2"/>
      <w:position w:val="6"/>
      <w:sz w:val="16"/>
      <w:lang w:val="en-GB"/>
    </w:rPr>
  </w:style>
  <w:style w:type="character" w:customStyle="1" w:styleId="FootnoteTextChar">
    <w:name w:val="Footnote Text Char"/>
    <w:aliases w:val="footnote text1 Char,footnote text11 Char,footnote text2 Char,footnote text21 Char,footnote text3 Char,footnote text31 Char,footnote text4 Char,footnote text41 Char,footnote text5 Char,footnote text51 Char,footnote text6 Char"/>
    <w:basedOn w:val="DefaultParagraphFont"/>
    <w:link w:val="FootnoteText"/>
    <w:semiHidden/>
    <w:rsid w:val="00F601B3"/>
    <w:rPr>
      <w:rFonts w:ascii="Times New Roman" w:eastAsia="MS Gothic" w:hAnsi="Times New Roman" w:cs="Times New Roman"/>
      <w:kern w:val="0"/>
      <w:sz w:val="16"/>
      <w:szCs w:val="20"/>
      <w:lang w:val="en-GB" w:eastAsia="ja-JP"/>
    </w:rPr>
  </w:style>
  <w:style w:type="paragraph" w:styleId="FootnoteText">
    <w:name w:val="footnote text"/>
    <w:aliases w:val="footnote text1,footnote text11,footnote text2,footnote text21,footnote text3,footnote text31,footnote text4,footnote text41,footnote text5,footnote text51,footnote text6,footnote text61,footnote text7,footnote text8"/>
    <w:basedOn w:val="Normal"/>
    <w:link w:val="FootnoteTextChar"/>
    <w:semiHidden/>
    <w:rsid w:val="00F601B3"/>
    <w:pPr>
      <w:keepLines/>
      <w:ind w:left="454" w:hanging="454"/>
    </w:pPr>
    <w:rPr>
      <w:sz w:val="16"/>
    </w:rPr>
  </w:style>
  <w:style w:type="paragraph" w:styleId="Caption">
    <w:name w:val="caption"/>
    <w:aliases w:val="cap,cap Char"/>
    <w:basedOn w:val="Normal"/>
    <w:next w:val="Normal"/>
    <w:qFormat/>
    <w:rsid w:val="00F601B3"/>
    <w:rPr>
      <w:b/>
      <w:sz w:val="22"/>
    </w:rPr>
  </w:style>
  <w:style w:type="paragraph" w:customStyle="1" w:styleId="a">
    <w:name w:val="佐藤２"/>
    <w:basedOn w:val="Normal"/>
    <w:rsid w:val="00F601B3"/>
    <w:pPr>
      <w:numPr>
        <w:numId w:val="2"/>
      </w:numPr>
      <w:spacing w:after="180"/>
    </w:pPr>
  </w:style>
  <w:style w:type="paragraph" w:styleId="BodyTextIndent2">
    <w:name w:val="Body Text Indent 2"/>
    <w:basedOn w:val="Normal"/>
    <w:link w:val="BodyTextIndent2Char"/>
    <w:rsid w:val="00F601B3"/>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rsid w:val="00F601B3"/>
    <w:rPr>
      <w:rFonts w:ascii="Times New Roman" w:eastAsia="MS Gothic" w:hAnsi="Times New Roman" w:cs="Times New Roman"/>
      <w:sz w:val="24"/>
      <w:szCs w:val="20"/>
      <w:lang w:val="en-GB" w:eastAsia="ja-JP"/>
    </w:rPr>
  </w:style>
  <w:style w:type="paragraph" w:styleId="ListBullet2">
    <w:name w:val="List Bullet 2"/>
    <w:aliases w:val="lb2"/>
    <w:basedOn w:val="ListBullet"/>
    <w:autoRedefine/>
    <w:rsid w:val="00F601B3"/>
    <w:pPr>
      <w:tabs>
        <w:tab w:val="clear" w:pos="360"/>
      </w:tabs>
      <w:spacing w:after="60"/>
      <w:ind w:left="1080" w:hanging="357"/>
    </w:pPr>
    <w:rPr>
      <w:rFonts w:ascii="Arial" w:hAnsi="Arial"/>
    </w:rPr>
  </w:style>
  <w:style w:type="paragraph" w:styleId="ListBullet">
    <w:name w:val="List Bullet"/>
    <w:basedOn w:val="Normal"/>
    <w:autoRedefine/>
    <w:rsid w:val="00F601B3"/>
    <w:pPr>
      <w:tabs>
        <w:tab w:val="num" w:pos="360"/>
      </w:tabs>
      <w:ind w:left="360" w:hanging="360"/>
    </w:pPr>
  </w:style>
  <w:style w:type="paragraph" w:customStyle="1" w:styleId="ListBulletLast">
    <w:name w:val="List Bullet Last"/>
    <w:aliases w:val="lbl"/>
    <w:basedOn w:val="ListBullet"/>
    <w:next w:val="BodyText"/>
    <w:rsid w:val="00F601B3"/>
    <w:pPr>
      <w:tabs>
        <w:tab w:val="clear" w:pos="360"/>
      </w:tabs>
      <w:spacing w:after="240"/>
      <w:ind w:left="714" w:hanging="357"/>
    </w:pPr>
    <w:rPr>
      <w:rFonts w:ascii="Arial" w:hAnsi="Arial"/>
    </w:rPr>
  </w:style>
  <w:style w:type="paragraph" w:styleId="Footer">
    <w:name w:val="footer"/>
    <w:basedOn w:val="Normal"/>
    <w:link w:val="FooterChar"/>
    <w:rsid w:val="00F601B3"/>
    <w:pPr>
      <w:tabs>
        <w:tab w:val="center" w:pos="4536"/>
        <w:tab w:val="right" w:pos="9072"/>
      </w:tabs>
    </w:pPr>
    <w:rPr>
      <w:lang w:val="de-DE"/>
    </w:rPr>
  </w:style>
  <w:style w:type="character" w:customStyle="1" w:styleId="FooterChar">
    <w:name w:val="Footer Char"/>
    <w:basedOn w:val="DefaultParagraphFont"/>
    <w:link w:val="Footer"/>
    <w:rsid w:val="00F601B3"/>
    <w:rPr>
      <w:rFonts w:ascii="Times New Roman" w:eastAsia="MS Gothic" w:hAnsi="Times New Roman" w:cs="Times New Roman"/>
      <w:kern w:val="0"/>
      <w:sz w:val="24"/>
      <w:szCs w:val="20"/>
      <w:lang w:val="de-DE" w:eastAsia="ja-JP"/>
    </w:rPr>
  </w:style>
  <w:style w:type="paragraph" w:styleId="List2">
    <w:name w:val="List 2"/>
    <w:basedOn w:val="List"/>
    <w:rsid w:val="00F601B3"/>
    <w:pPr>
      <w:ind w:left="851"/>
    </w:pPr>
  </w:style>
  <w:style w:type="paragraph" w:customStyle="1" w:styleId="TitleText">
    <w:name w:val="Title Text"/>
    <w:basedOn w:val="Normal"/>
    <w:next w:val="Normal"/>
    <w:rsid w:val="00F601B3"/>
    <w:pPr>
      <w:spacing w:after="220"/>
    </w:pPr>
    <w:rPr>
      <w:rFonts w:ascii="Arial" w:hAnsi="Arial"/>
      <w:b/>
      <w:sz w:val="22"/>
    </w:rPr>
  </w:style>
  <w:style w:type="paragraph" w:styleId="Title">
    <w:name w:val="Title"/>
    <w:basedOn w:val="Normal"/>
    <w:link w:val="TitleChar"/>
    <w:qFormat/>
    <w:rsid w:val="00F601B3"/>
    <w:pPr>
      <w:jc w:val="center"/>
    </w:pPr>
    <w:rPr>
      <w:rFonts w:ascii="Arial" w:hAnsi="Arial"/>
      <w:b/>
    </w:rPr>
  </w:style>
  <w:style w:type="character" w:customStyle="1" w:styleId="TitleChar">
    <w:name w:val="Title Char"/>
    <w:basedOn w:val="DefaultParagraphFont"/>
    <w:link w:val="Title"/>
    <w:rsid w:val="00F601B3"/>
    <w:rPr>
      <w:rFonts w:ascii="Arial" w:eastAsia="MS Gothic" w:hAnsi="Arial" w:cs="Times New Roman"/>
      <w:b/>
      <w:kern w:val="0"/>
      <w:sz w:val="24"/>
      <w:szCs w:val="20"/>
      <w:lang w:val="en-GB" w:eastAsia="ja-JP"/>
    </w:rPr>
  </w:style>
  <w:style w:type="paragraph" w:styleId="TableofFigures">
    <w:name w:val="table of figures"/>
    <w:basedOn w:val="TOC1"/>
    <w:next w:val="Normal"/>
    <w:uiPriority w:val="99"/>
    <w:rsid w:val="00F601B3"/>
    <w:pPr>
      <w:ind w:left="480" w:hanging="480"/>
    </w:pPr>
    <w:rPr>
      <w:rFonts w:asciiTheme="minorHAnsi" w:hAnsiTheme="minorHAnsi"/>
      <w:b/>
      <w:bCs/>
      <w:sz w:val="20"/>
    </w:rPr>
  </w:style>
  <w:style w:type="paragraph" w:styleId="TOC1">
    <w:name w:val="toc 1"/>
    <w:basedOn w:val="Normal"/>
    <w:next w:val="Normal"/>
    <w:autoRedefine/>
    <w:semiHidden/>
    <w:rsid w:val="00F601B3"/>
  </w:style>
  <w:style w:type="character" w:styleId="PageNumber">
    <w:name w:val="page number"/>
    <w:rsid w:val="00F601B3"/>
    <w:rPr>
      <w:rFonts w:eastAsia="Times New Roman"/>
      <w:noProof w:val="0"/>
      <w:kern w:val="2"/>
      <w:sz w:val="21"/>
      <w:lang w:val="en-GB"/>
    </w:rPr>
  </w:style>
  <w:style w:type="paragraph" w:styleId="BodyText3">
    <w:name w:val="Body Text 3"/>
    <w:basedOn w:val="Normal"/>
    <w:link w:val="BodyText3Char"/>
    <w:rsid w:val="00F601B3"/>
    <w:pPr>
      <w:jc w:val="both"/>
    </w:pPr>
  </w:style>
  <w:style w:type="character" w:customStyle="1" w:styleId="BodyText3Char">
    <w:name w:val="Body Text 3 Char"/>
    <w:basedOn w:val="DefaultParagraphFont"/>
    <w:link w:val="BodyText3"/>
    <w:rsid w:val="00F601B3"/>
    <w:rPr>
      <w:rFonts w:ascii="Times New Roman" w:eastAsia="MS Gothic" w:hAnsi="Times New Roman" w:cs="Times New Roman"/>
      <w:kern w:val="0"/>
      <w:sz w:val="24"/>
      <w:szCs w:val="20"/>
      <w:lang w:val="en-GB" w:eastAsia="ja-JP"/>
    </w:rPr>
  </w:style>
  <w:style w:type="paragraph" w:customStyle="1" w:styleId="TableText">
    <w:name w:val="Table_Text"/>
    <w:basedOn w:val="Normal"/>
    <w:rsid w:val="00F601B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F601B3"/>
    <w:pPr>
      <w:spacing w:after="240"/>
      <w:jc w:val="both"/>
    </w:pPr>
    <w:rPr>
      <w:lang w:val="en-US"/>
    </w:rPr>
  </w:style>
  <w:style w:type="character" w:customStyle="1" w:styleId="textChar">
    <w:name w:val="text Char"/>
    <w:basedOn w:val="DefaultParagraphFont"/>
    <w:link w:val="text"/>
    <w:rsid w:val="00F601B3"/>
    <w:rPr>
      <w:rFonts w:ascii="Times New Roman" w:eastAsia="MS Gothic" w:hAnsi="Times New Roman" w:cs="Times New Roman"/>
      <w:kern w:val="0"/>
      <w:sz w:val="24"/>
      <w:szCs w:val="20"/>
      <w:lang w:eastAsia="ja-JP"/>
    </w:rPr>
  </w:style>
  <w:style w:type="paragraph" w:customStyle="1" w:styleId="textintend1">
    <w:name w:val="text intend 1"/>
    <w:basedOn w:val="text"/>
    <w:rsid w:val="00F601B3"/>
    <w:pPr>
      <w:numPr>
        <w:numId w:val="1"/>
      </w:numPr>
      <w:spacing w:after="120"/>
    </w:pPr>
  </w:style>
  <w:style w:type="paragraph" w:customStyle="1" w:styleId="shortcode">
    <w:name w:val="shortcode"/>
    <w:basedOn w:val="BodyText"/>
    <w:rsid w:val="00F601B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F601B3"/>
    <w:pPr>
      <w:overflowPunct w:val="0"/>
      <w:autoSpaceDE w:val="0"/>
      <w:autoSpaceDN w:val="0"/>
      <w:adjustRightInd w:val="0"/>
      <w:textAlignment w:val="baseline"/>
    </w:pPr>
  </w:style>
  <w:style w:type="paragraph" w:customStyle="1" w:styleId="B3">
    <w:name w:val="B3"/>
    <w:basedOn w:val="List3"/>
    <w:rsid w:val="00F601B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601B3"/>
    <w:pPr>
      <w:ind w:leftChars="400" w:left="100" w:hangingChars="200" w:hanging="200"/>
    </w:pPr>
  </w:style>
  <w:style w:type="paragraph" w:customStyle="1" w:styleId="RecCCITT">
    <w:name w:val="Rec_CCITT_#"/>
    <w:basedOn w:val="Normal"/>
    <w:rsid w:val="00F601B3"/>
    <w:pPr>
      <w:keepNext/>
      <w:keepLines/>
      <w:spacing w:after="180"/>
    </w:pPr>
    <w:rPr>
      <w:b/>
    </w:rPr>
  </w:style>
  <w:style w:type="character" w:styleId="Hyperlink">
    <w:name w:val="Hyperlink"/>
    <w:uiPriority w:val="99"/>
    <w:rsid w:val="00F601B3"/>
    <w:rPr>
      <w:rFonts w:eastAsia="Times New Roman"/>
      <w:noProof w:val="0"/>
      <w:color w:val="0000FF"/>
      <w:kern w:val="2"/>
      <w:sz w:val="21"/>
      <w:u w:val="single"/>
      <w:lang w:val="en-GB"/>
    </w:rPr>
  </w:style>
  <w:style w:type="character" w:styleId="FollowedHyperlink">
    <w:name w:val="FollowedHyperlink"/>
    <w:rsid w:val="00F601B3"/>
    <w:rPr>
      <w:rFonts w:eastAsia="Times New Roman"/>
      <w:noProof w:val="0"/>
      <w:color w:val="800080"/>
      <w:kern w:val="2"/>
      <w:sz w:val="21"/>
      <w:u w:val="single"/>
      <w:lang w:val="en-GB"/>
    </w:rPr>
  </w:style>
  <w:style w:type="character" w:styleId="CommentReference">
    <w:name w:val="annotation reference"/>
    <w:qFormat/>
    <w:rsid w:val="00F601B3"/>
    <w:rPr>
      <w:rFonts w:eastAsia="Times New Roman"/>
      <w:noProof w:val="0"/>
      <w:kern w:val="2"/>
      <w:sz w:val="16"/>
      <w:lang w:val="en-GB"/>
    </w:rPr>
  </w:style>
  <w:style w:type="paragraph" w:styleId="BalloonText">
    <w:name w:val="Balloon Text"/>
    <w:basedOn w:val="Normal"/>
    <w:link w:val="BalloonTextChar"/>
    <w:rsid w:val="00F601B3"/>
    <w:rPr>
      <w:rFonts w:ascii="Arial" w:hAnsi="Arial"/>
      <w:sz w:val="18"/>
    </w:rPr>
  </w:style>
  <w:style w:type="character" w:customStyle="1" w:styleId="BalloonTextChar">
    <w:name w:val="Balloon Text Char"/>
    <w:basedOn w:val="DefaultParagraphFont"/>
    <w:link w:val="BalloonText"/>
    <w:rsid w:val="00F601B3"/>
    <w:rPr>
      <w:rFonts w:ascii="Arial" w:eastAsia="MS Gothic" w:hAnsi="Arial" w:cs="Times New Roman"/>
      <w:kern w:val="0"/>
      <w:sz w:val="18"/>
      <w:szCs w:val="20"/>
      <w:lang w:val="en-GB" w:eastAsia="ja-JP"/>
    </w:rPr>
  </w:style>
  <w:style w:type="paragraph" w:customStyle="1" w:styleId="Reference">
    <w:name w:val="Reference"/>
    <w:basedOn w:val="Normal"/>
    <w:rsid w:val="00F601B3"/>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F601B3"/>
    <w:rPr>
      <w:sz w:val="20"/>
    </w:rPr>
  </w:style>
  <w:style w:type="character" w:customStyle="1" w:styleId="CommentTextChar">
    <w:name w:val="Comment Text Char"/>
    <w:basedOn w:val="DefaultParagraphFont"/>
    <w:link w:val="CommentText"/>
    <w:qFormat/>
    <w:rsid w:val="00F601B3"/>
    <w:rPr>
      <w:rFonts w:ascii="Times New Roman" w:eastAsia="MS Gothic" w:hAnsi="Times New Roman" w:cs="Times New Roman"/>
      <w:kern w:val="0"/>
      <w:sz w:val="20"/>
      <w:szCs w:val="20"/>
      <w:lang w:val="en-GB" w:eastAsia="ja-JP"/>
    </w:rPr>
  </w:style>
  <w:style w:type="paragraph" w:customStyle="1" w:styleId="HTMLBody">
    <w:name w:val="HTML Body"/>
    <w:rsid w:val="00F601B3"/>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0">
    <w:name w:val="図表番号 (文字)"/>
    <w:aliases w:val="cap (文字),cap Char (文字) (文字)1"/>
    <w:rsid w:val="00F601B3"/>
    <w:rPr>
      <w:rFonts w:eastAsia="MS Gothic"/>
      <w:b/>
      <w:noProof w:val="0"/>
      <w:kern w:val="2"/>
      <w:sz w:val="24"/>
      <w:lang w:val="en-GB"/>
    </w:rPr>
  </w:style>
  <w:style w:type="paragraph" w:customStyle="1" w:styleId="Normal1CharChar">
    <w:name w:val="Normal1 Char Char"/>
    <w:rsid w:val="00F601B3"/>
    <w:pPr>
      <w:keepNext/>
      <w:numPr>
        <w:numId w:val="4"/>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CommentSubject">
    <w:name w:val="annotation subject"/>
    <w:basedOn w:val="CommentText"/>
    <w:next w:val="CommentText"/>
    <w:link w:val="CommentSubjectChar"/>
    <w:rsid w:val="00F601B3"/>
    <w:rPr>
      <w:b/>
      <w:sz w:val="24"/>
    </w:rPr>
  </w:style>
  <w:style w:type="character" w:customStyle="1" w:styleId="CommentSubjectChar">
    <w:name w:val="Comment Subject Char"/>
    <w:basedOn w:val="CommentTextChar"/>
    <w:link w:val="CommentSubject"/>
    <w:rsid w:val="00F601B3"/>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F601B3"/>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TAH">
    <w:name w:val="TAH"/>
    <w:basedOn w:val="TAC"/>
    <w:link w:val="TAHCar"/>
    <w:qFormat/>
    <w:rsid w:val="00F601B3"/>
    <w:rPr>
      <w:b/>
    </w:rPr>
  </w:style>
  <w:style w:type="paragraph" w:customStyle="1" w:styleId="TAC">
    <w:name w:val="TAC"/>
    <w:basedOn w:val="Normal"/>
    <w:link w:val="TACChar"/>
    <w:qFormat/>
    <w:rsid w:val="00F601B3"/>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F601B3"/>
    <w:rPr>
      <w:rFonts w:ascii="Arial" w:eastAsia="Times New Roman" w:hAnsi="Arial" w:cs="Times New Roman"/>
      <w:kern w:val="0"/>
      <w:sz w:val="18"/>
      <w:szCs w:val="20"/>
      <w:lang w:val="en-GB" w:eastAsia="x-none"/>
    </w:rPr>
  </w:style>
  <w:style w:type="character" w:customStyle="1" w:styleId="TAHCar">
    <w:name w:val="TAH Car"/>
    <w:link w:val="TAH"/>
    <w:qFormat/>
    <w:rsid w:val="00F601B3"/>
    <w:rPr>
      <w:rFonts w:ascii="Arial" w:eastAsia="Times New Roman" w:hAnsi="Arial" w:cs="Times New Roman"/>
      <w:b/>
      <w:kern w:val="0"/>
      <w:sz w:val="18"/>
      <w:szCs w:val="20"/>
      <w:lang w:val="en-GB" w:eastAsia="x-none"/>
    </w:rPr>
  </w:style>
  <w:style w:type="table" w:styleId="TableGrid">
    <w:name w:val="Table Grid"/>
    <w:aliases w:val="TableGrid"/>
    <w:basedOn w:val="TableNormal"/>
    <w:qFormat/>
    <w:rsid w:val="00F601B3"/>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01B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F601B3"/>
    <w:pPr>
      <w:ind w:leftChars="400" w:left="840"/>
    </w:pPr>
    <w:rPr>
      <w:rFonts w:ascii="MS PGothic" w:eastAsia="MS PGothic" w:hAnsi="MS PGothic" w:cs="MS PGothic"/>
      <w:szCs w:val="24"/>
      <w:lang w:val="en-US"/>
    </w:rPr>
  </w:style>
  <w:style w:type="paragraph" w:customStyle="1" w:styleId="Doc-title">
    <w:name w:val="Doc-title"/>
    <w:basedOn w:val="Normal"/>
    <w:next w:val="Doc-text2"/>
    <w:link w:val="Doc-titleChar"/>
    <w:qFormat/>
    <w:rsid w:val="00F601B3"/>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F601B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F601B3"/>
    <w:rPr>
      <w:rFonts w:ascii="Arial" w:eastAsia="MS Mincho" w:hAnsi="Arial" w:cs="Times New Roman"/>
      <w:kern w:val="0"/>
      <w:sz w:val="20"/>
      <w:szCs w:val="24"/>
      <w:lang w:val="en-GB" w:eastAsia="en-GB"/>
    </w:rPr>
  </w:style>
  <w:style w:type="character" w:customStyle="1" w:styleId="Doc-titleChar">
    <w:name w:val="Doc-title Char"/>
    <w:link w:val="Doc-title"/>
    <w:rsid w:val="00F601B3"/>
    <w:rPr>
      <w:rFonts w:ascii="Arial" w:eastAsia="MS Mincho" w:hAnsi="Arial" w:cs="Times New Roman"/>
      <w:kern w:val="0"/>
      <w:sz w:val="20"/>
      <w:szCs w:val="24"/>
      <w:lang w:val="en-GB" w:eastAsia="en-GB"/>
    </w:rPr>
  </w:style>
  <w:style w:type="paragraph" w:styleId="ListParagraph">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P,列出段"/>
    <w:basedOn w:val="Normal"/>
    <w:link w:val="ListParagraphChar"/>
    <w:uiPriority w:val="34"/>
    <w:qFormat/>
    <w:rsid w:val="00F601B3"/>
    <w:pPr>
      <w:ind w:leftChars="400" w:left="840"/>
    </w:pPr>
  </w:style>
  <w:style w:type="character" w:customStyle="1" w:styleId="ListParagraphChar">
    <w:name w:val="List Paragraph Char"/>
    <w:aliases w:val="- Bullets Char,1st level - Bullet List Paragraph Char,?? ?? Char,???? Char,????? Char,Bullet list Char,Lettre d'introduction Char,Lista1 Char,Normal bullet 2 Char,Paragrafo elenco Char,¥¡¡¡¡ì¬º¥¹¥È¶ÎÂä Char,¥ê¥¹¥È¶ÎÂä Char,リスト段落 Char"/>
    <w:link w:val="ListParagraph"/>
    <w:uiPriority w:val="34"/>
    <w:qFormat/>
    <w:rsid w:val="00F601B3"/>
    <w:rPr>
      <w:rFonts w:ascii="Times New Roman" w:eastAsia="MS Gothic" w:hAnsi="Times New Roman" w:cs="Times New Roman"/>
      <w:kern w:val="0"/>
      <w:sz w:val="24"/>
      <w:szCs w:val="20"/>
      <w:lang w:val="en-GB" w:eastAsia="ja-JP"/>
    </w:rPr>
  </w:style>
  <w:style w:type="character" w:styleId="PlaceholderText">
    <w:name w:val="Placeholder Text"/>
    <w:basedOn w:val="DefaultParagraphFont"/>
    <w:uiPriority w:val="99"/>
    <w:semiHidden/>
    <w:rsid w:val="00F601B3"/>
    <w:rPr>
      <w:color w:val="808080"/>
    </w:rPr>
  </w:style>
  <w:style w:type="character" w:styleId="Strong">
    <w:name w:val="Strong"/>
    <w:uiPriority w:val="22"/>
    <w:qFormat/>
    <w:rsid w:val="00F601B3"/>
    <w:rPr>
      <w:b/>
      <w:bCs/>
    </w:rPr>
  </w:style>
  <w:style w:type="paragraph" w:customStyle="1" w:styleId="bullet">
    <w:name w:val="bullet"/>
    <w:basedOn w:val="ListParagraph"/>
    <w:link w:val="bulletChar"/>
    <w:qFormat/>
    <w:rsid w:val="00F601B3"/>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F601B3"/>
    <w:rPr>
      <w:rFonts w:ascii="Calibri" w:eastAsia="Times New Roman" w:hAnsi="Calibri" w:cs="Times New Roman"/>
      <w:sz w:val="20"/>
      <w:szCs w:val="24"/>
    </w:rPr>
  </w:style>
  <w:style w:type="paragraph" w:customStyle="1" w:styleId="PL">
    <w:name w:val="PL"/>
    <w:link w:val="PLChar"/>
    <w:qFormat/>
    <w:rsid w:val="00F6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601B3"/>
    <w:rPr>
      <w:rFonts w:ascii="Courier New" w:eastAsia="Batang" w:hAnsi="Courier New" w:cs="Times New Roman"/>
      <w:noProof/>
      <w:kern w:val="0"/>
      <w:sz w:val="16"/>
      <w:szCs w:val="20"/>
      <w:shd w:val="clear" w:color="auto" w:fill="E6E6E6"/>
      <w:lang w:val="en-GB" w:eastAsia="sv-SE"/>
    </w:rPr>
  </w:style>
  <w:style w:type="character" w:customStyle="1" w:styleId="DateChar">
    <w:name w:val="Date Char"/>
    <w:basedOn w:val="DefaultParagraphFont"/>
    <w:link w:val="Date"/>
    <w:semiHidden/>
    <w:rsid w:val="00F601B3"/>
    <w:rPr>
      <w:rFonts w:ascii="Times New Roman" w:eastAsia="MS Gothic" w:hAnsi="Times New Roman" w:cs="Times New Roman"/>
      <w:kern w:val="0"/>
      <w:sz w:val="24"/>
      <w:szCs w:val="20"/>
      <w:lang w:val="en-GB" w:eastAsia="ja-JP"/>
    </w:rPr>
  </w:style>
  <w:style w:type="paragraph" w:styleId="Date">
    <w:name w:val="Date"/>
    <w:basedOn w:val="Normal"/>
    <w:next w:val="Normal"/>
    <w:link w:val="DateChar"/>
    <w:semiHidden/>
    <w:unhideWhenUsed/>
    <w:rsid w:val="00F601B3"/>
    <w:pPr>
      <w:ind w:leftChars="2500" w:left="100"/>
    </w:pPr>
  </w:style>
  <w:style w:type="character" w:customStyle="1" w:styleId="apple-converted-space">
    <w:name w:val="apple-converted-space"/>
    <w:qFormat/>
    <w:rsid w:val="00F601B3"/>
  </w:style>
  <w:style w:type="paragraph" w:customStyle="1" w:styleId="CRCoverPage">
    <w:name w:val="CR Cover Page"/>
    <w:qFormat/>
    <w:rsid w:val="00F601B3"/>
    <w:pPr>
      <w:spacing w:after="120"/>
    </w:pPr>
    <w:rPr>
      <w:rFonts w:ascii="Arial" w:eastAsia="MS Mincho" w:hAnsi="Arial" w:cs="Times New Roman"/>
      <w:kern w:val="0"/>
      <w:sz w:val="20"/>
      <w:szCs w:val="20"/>
      <w:lang w:val="en-GB" w:eastAsia="en-US"/>
    </w:rPr>
  </w:style>
  <w:style w:type="paragraph" w:styleId="NoSpacing">
    <w:name w:val="No Spacing"/>
    <w:uiPriority w:val="1"/>
    <w:qFormat/>
    <w:rsid w:val="00F601B3"/>
    <w:rPr>
      <w:rFonts w:ascii="Times New Roman" w:eastAsia="MS Gothic" w:hAnsi="Times New Roman" w:cs="Times New Roman"/>
      <w:kern w:val="0"/>
      <w:sz w:val="24"/>
      <w:szCs w:val="20"/>
      <w:lang w:val="en-GB" w:eastAsia="ja-JP"/>
    </w:rPr>
  </w:style>
  <w:style w:type="character" w:customStyle="1" w:styleId="1">
    <w:name w:val="未处理的提及1"/>
    <w:basedOn w:val="DefaultParagraphFont"/>
    <w:uiPriority w:val="99"/>
    <w:semiHidden/>
    <w:unhideWhenUsed/>
    <w:rsid w:val="009705B5"/>
    <w:rPr>
      <w:color w:val="605E5C"/>
      <w:shd w:val="clear" w:color="auto" w:fill="E1DFDD"/>
    </w:rPr>
  </w:style>
  <w:style w:type="paragraph" w:styleId="Revision">
    <w:name w:val="Revision"/>
    <w:hidden/>
    <w:uiPriority w:val="99"/>
    <w:semiHidden/>
    <w:rsid w:val="006E579C"/>
    <w:rPr>
      <w:rFonts w:ascii="Times New Roman" w:eastAsia="MS Gothic" w:hAnsi="Times New Roman" w:cs="Times New Roman"/>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046399">
      <w:bodyDiv w:val="1"/>
      <w:marLeft w:val="0"/>
      <w:marRight w:val="0"/>
      <w:marTop w:val="0"/>
      <w:marBottom w:val="0"/>
      <w:divBdr>
        <w:top w:val="none" w:sz="0" w:space="0" w:color="auto"/>
        <w:left w:val="none" w:sz="0" w:space="0" w:color="auto"/>
        <w:bottom w:val="none" w:sz="0" w:space="0" w:color="auto"/>
        <w:right w:val="none" w:sz="0" w:space="0" w:color="auto"/>
      </w:divBdr>
    </w:div>
    <w:div w:id="92867376">
      <w:bodyDiv w:val="1"/>
      <w:marLeft w:val="0"/>
      <w:marRight w:val="0"/>
      <w:marTop w:val="0"/>
      <w:marBottom w:val="0"/>
      <w:divBdr>
        <w:top w:val="none" w:sz="0" w:space="0" w:color="auto"/>
        <w:left w:val="none" w:sz="0" w:space="0" w:color="auto"/>
        <w:bottom w:val="none" w:sz="0" w:space="0" w:color="auto"/>
        <w:right w:val="none" w:sz="0" w:space="0" w:color="auto"/>
      </w:divBdr>
    </w:div>
    <w:div w:id="132334379">
      <w:bodyDiv w:val="1"/>
      <w:marLeft w:val="0"/>
      <w:marRight w:val="0"/>
      <w:marTop w:val="0"/>
      <w:marBottom w:val="0"/>
      <w:divBdr>
        <w:top w:val="none" w:sz="0" w:space="0" w:color="auto"/>
        <w:left w:val="none" w:sz="0" w:space="0" w:color="auto"/>
        <w:bottom w:val="none" w:sz="0" w:space="0" w:color="auto"/>
        <w:right w:val="none" w:sz="0" w:space="0" w:color="auto"/>
      </w:divBdr>
    </w:div>
    <w:div w:id="146363064">
      <w:bodyDiv w:val="1"/>
      <w:marLeft w:val="0"/>
      <w:marRight w:val="0"/>
      <w:marTop w:val="0"/>
      <w:marBottom w:val="0"/>
      <w:divBdr>
        <w:top w:val="none" w:sz="0" w:space="0" w:color="auto"/>
        <w:left w:val="none" w:sz="0" w:space="0" w:color="auto"/>
        <w:bottom w:val="none" w:sz="0" w:space="0" w:color="auto"/>
        <w:right w:val="none" w:sz="0" w:space="0" w:color="auto"/>
      </w:divBdr>
    </w:div>
    <w:div w:id="198668610">
      <w:bodyDiv w:val="1"/>
      <w:marLeft w:val="0"/>
      <w:marRight w:val="0"/>
      <w:marTop w:val="0"/>
      <w:marBottom w:val="0"/>
      <w:divBdr>
        <w:top w:val="none" w:sz="0" w:space="0" w:color="auto"/>
        <w:left w:val="none" w:sz="0" w:space="0" w:color="auto"/>
        <w:bottom w:val="none" w:sz="0" w:space="0" w:color="auto"/>
        <w:right w:val="none" w:sz="0" w:space="0" w:color="auto"/>
      </w:divBdr>
    </w:div>
    <w:div w:id="226455454">
      <w:bodyDiv w:val="1"/>
      <w:marLeft w:val="0"/>
      <w:marRight w:val="0"/>
      <w:marTop w:val="0"/>
      <w:marBottom w:val="0"/>
      <w:divBdr>
        <w:top w:val="none" w:sz="0" w:space="0" w:color="auto"/>
        <w:left w:val="none" w:sz="0" w:space="0" w:color="auto"/>
        <w:bottom w:val="none" w:sz="0" w:space="0" w:color="auto"/>
        <w:right w:val="none" w:sz="0" w:space="0" w:color="auto"/>
      </w:divBdr>
    </w:div>
    <w:div w:id="338167868">
      <w:bodyDiv w:val="1"/>
      <w:marLeft w:val="0"/>
      <w:marRight w:val="0"/>
      <w:marTop w:val="0"/>
      <w:marBottom w:val="0"/>
      <w:divBdr>
        <w:top w:val="none" w:sz="0" w:space="0" w:color="auto"/>
        <w:left w:val="none" w:sz="0" w:space="0" w:color="auto"/>
        <w:bottom w:val="none" w:sz="0" w:space="0" w:color="auto"/>
        <w:right w:val="none" w:sz="0" w:space="0" w:color="auto"/>
      </w:divBdr>
    </w:div>
    <w:div w:id="360017801">
      <w:bodyDiv w:val="1"/>
      <w:marLeft w:val="0"/>
      <w:marRight w:val="0"/>
      <w:marTop w:val="0"/>
      <w:marBottom w:val="0"/>
      <w:divBdr>
        <w:top w:val="none" w:sz="0" w:space="0" w:color="auto"/>
        <w:left w:val="none" w:sz="0" w:space="0" w:color="auto"/>
        <w:bottom w:val="none" w:sz="0" w:space="0" w:color="auto"/>
        <w:right w:val="none" w:sz="0" w:space="0" w:color="auto"/>
      </w:divBdr>
    </w:div>
    <w:div w:id="378170231">
      <w:bodyDiv w:val="1"/>
      <w:marLeft w:val="0"/>
      <w:marRight w:val="0"/>
      <w:marTop w:val="0"/>
      <w:marBottom w:val="0"/>
      <w:divBdr>
        <w:top w:val="none" w:sz="0" w:space="0" w:color="auto"/>
        <w:left w:val="none" w:sz="0" w:space="0" w:color="auto"/>
        <w:bottom w:val="none" w:sz="0" w:space="0" w:color="auto"/>
        <w:right w:val="none" w:sz="0" w:space="0" w:color="auto"/>
      </w:divBdr>
    </w:div>
    <w:div w:id="437138066">
      <w:bodyDiv w:val="1"/>
      <w:marLeft w:val="0"/>
      <w:marRight w:val="0"/>
      <w:marTop w:val="0"/>
      <w:marBottom w:val="0"/>
      <w:divBdr>
        <w:top w:val="none" w:sz="0" w:space="0" w:color="auto"/>
        <w:left w:val="none" w:sz="0" w:space="0" w:color="auto"/>
        <w:bottom w:val="none" w:sz="0" w:space="0" w:color="auto"/>
        <w:right w:val="none" w:sz="0" w:space="0" w:color="auto"/>
      </w:divBdr>
    </w:div>
    <w:div w:id="464003023">
      <w:bodyDiv w:val="1"/>
      <w:marLeft w:val="0"/>
      <w:marRight w:val="0"/>
      <w:marTop w:val="0"/>
      <w:marBottom w:val="0"/>
      <w:divBdr>
        <w:top w:val="none" w:sz="0" w:space="0" w:color="auto"/>
        <w:left w:val="none" w:sz="0" w:space="0" w:color="auto"/>
        <w:bottom w:val="none" w:sz="0" w:space="0" w:color="auto"/>
        <w:right w:val="none" w:sz="0" w:space="0" w:color="auto"/>
      </w:divBdr>
    </w:div>
    <w:div w:id="464546912">
      <w:bodyDiv w:val="1"/>
      <w:marLeft w:val="0"/>
      <w:marRight w:val="0"/>
      <w:marTop w:val="0"/>
      <w:marBottom w:val="0"/>
      <w:divBdr>
        <w:top w:val="none" w:sz="0" w:space="0" w:color="auto"/>
        <w:left w:val="none" w:sz="0" w:space="0" w:color="auto"/>
        <w:bottom w:val="none" w:sz="0" w:space="0" w:color="auto"/>
        <w:right w:val="none" w:sz="0" w:space="0" w:color="auto"/>
      </w:divBdr>
    </w:div>
    <w:div w:id="488064144">
      <w:bodyDiv w:val="1"/>
      <w:marLeft w:val="0"/>
      <w:marRight w:val="0"/>
      <w:marTop w:val="0"/>
      <w:marBottom w:val="0"/>
      <w:divBdr>
        <w:top w:val="none" w:sz="0" w:space="0" w:color="auto"/>
        <w:left w:val="none" w:sz="0" w:space="0" w:color="auto"/>
        <w:bottom w:val="none" w:sz="0" w:space="0" w:color="auto"/>
        <w:right w:val="none" w:sz="0" w:space="0" w:color="auto"/>
      </w:divBdr>
    </w:div>
    <w:div w:id="657072244">
      <w:bodyDiv w:val="1"/>
      <w:marLeft w:val="0"/>
      <w:marRight w:val="0"/>
      <w:marTop w:val="0"/>
      <w:marBottom w:val="0"/>
      <w:divBdr>
        <w:top w:val="none" w:sz="0" w:space="0" w:color="auto"/>
        <w:left w:val="none" w:sz="0" w:space="0" w:color="auto"/>
        <w:bottom w:val="none" w:sz="0" w:space="0" w:color="auto"/>
        <w:right w:val="none" w:sz="0" w:space="0" w:color="auto"/>
      </w:divBdr>
    </w:div>
    <w:div w:id="663049732">
      <w:bodyDiv w:val="1"/>
      <w:marLeft w:val="0"/>
      <w:marRight w:val="0"/>
      <w:marTop w:val="0"/>
      <w:marBottom w:val="0"/>
      <w:divBdr>
        <w:top w:val="none" w:sz="0" w:space="0" w:color="auto"/>
        <w:left w:val="none" w:sz="0" w:space="0" w:color="auto"/>
        <w:bottom w:val="none" w:sz="0" w:space="0" w:color="auto"/>
        <w:right w:val="none" w:sz="0" w:space="0" w:color="auto"/>
      </w:divBdr>
    </w:div>
    <w:div w:id="674115997">
      <w:bodyDiv w:val="1"/>
      <w:marLeft w:val="0"/>
      <w:marRight w:val="0"/>
      <w:marTop w:val="0"/>
      <w:marBottom w:val="0"/>
      <w:divBdr>
        <w:top w:val="none" w:sz="0" w:space="0" w:color="auto"/>
        <w:left w:val="none" w:sz="0" w:space="0" w:color="auto"/>
        <w:bottom w:val="none" w:sz="0" w:space="0" w:color="auto"/>
        <w:right w:val="none" w:sz="0" w:space="0" w:color="auto"/>
      </w:divBdr>
      <w:divsChild>
        <w:div w:id="63383139">
          <w:marLeft w:val="547"/>
          <w:marRight w:val="0"/>
          <w:marTop w:val="96"/>
          <w:marBottom w:val="0"/>
          <w:divBdr>
            <w:top w:val="none" w:sz="0" w:space="0" w:color="auto"/>
            <w:left w:val="none" w:sz="0" w:space="0" w:color="auto"/>
            <w:bottom w:val="none" w:sz="0" w:space="0" w:color="auto"/>
            <w:right w:val="none" w:sz="0" w:space="0" w:color="auto"/>
          </w:divBdr>
        </w:div>
      </w:divsChild>
    </w:div>
    <w:div w:id="676618465">
      <w:bodyDiv w:val="1"/>
      <w:marLeft w:val="0"/>
      <w:marRight w:val="0"/>
      <w:marTop w:val="0"/>
      <w:marBottom w:val="0"/>
      <w:divBdr>
        <w:top w:val="none" w:sz="0" w:space="0" w:color="auto"/>
        <w:left w:val="none" w:sz="0" w:space="0" w:color="auto"/>
        <w:bottom w:val="none" w:sz="0" w:space="0" w:color="auto"/>
        <w:right w:val="none" w:sz="0" w:space="0" w:color="auto"/>
      </w:divBdr>
    </w:div>
    <w:div w:id="707872980">
      <w:bodyDiv w:val="1"/>
      <w:marLeft w:val="0"/>
      <w:marRight w:val="0"/>
      <w:marTop w:val="0"/>
      <w:marBottom w:val="0"/>
      <w:divBdr>
        <w:top w:val="none" w:sz="0" w:space="0" w:color="auto"/>
        <w:left w:val="none" w:sz="0" w:space="0" w:color="auto"/>
        <w:bottom w:val="none" w:sz="0" w:space="0" w:color="auto"/>
        <w:right w:val="none" w:sz="0" w:space="0" w:color="auto"/>
      </w:divBdr>
    </w:div>
    <w:div w:id="711424604">
      <w:bodyDiv w:val="1"/>
      <w:marLeft w:val="0"/>
      <w:marRight w:val="0"/>
      <w:marTop w:val="0"/>
      <w:marBottom w:val="0"/>
      <w:divBdr>
        <w:top w:val="none" w:sz="0" w:space="0" w:color="auto"/>
        <w:left w:val="none" w:sz="0" w:space="0" w:color="auto"/>
        <w:bottom w:val="none" w:sz="0" w:space="0" w:color="auto"/>
        <w:right w:val="none" w:sz="0" w:space="0" w:color="auto"/>
      </w:divBdr>
    </w:div>
    <w:div w:id="789738852">
      <w:bodyDiv w:val="1"/>
      <w:marLeft w:val="0"/>
      <w:marRight w:val="0"/>
      <w:marTop w:val="0"/>
      <w:marBottom w:val="0"/>
      <w:divBdr>
        <w:top w:val="none" w:sz="0" w:space="0" w:color="auto"/>
        <w:left w:val="none" w:sz="0" w:space="0" w:color="auto"/>
        <w:bottom w:val="none" w:sz="0" w:space="0" w:color="auto"/>
        <w:right w:val="none" w:sz="0" w:space="0" w:color="auto"/>
      </w:divBdr>
    </w:div>
    <w:div w:id="992368500">
      <w:bodyDiv w:val="1"/>
      <w:marLeft w:val="0"/>
      <w:marRight w:val="0"/>
      <w:marTop w:val="0"/>
      <w:marBottom w:val="0"/>
      <w:divBdr>
        <w:top w:val="none" w:sz="0" w:space="0" w:color="auto"/>
        <w:left w:val="none" w:sz="0" w:space="0" w:color="auto"/>
        <w:bottom w:val="none" w:sz="0" w:space="0" w:color="auto"/>
        <w:right w:val="none" w:sz="0" w:space="0" w:color="auto"/>
      </w:divBdr>
    </w:div>
    <w:div w:id="1047418375">
      <w:bodyDiv w:val="1"/>
      <w:marLeft w:val="0"/>
      <w:marRight w:val="0"/>
      <w:marTop w:val="0"/>
      <w:marBottom w:val="0"/>
      <w:divBdr>
        <w:top w:val="none" w:sz="0" w:space="0" w:color="auto"/>
        <w:left w:val="none" w:sz="0" w:space="0" w:color="auto"/>
        <w:bottom w:val="none" w:sz="0" w:space="0" w:color="auto"/>
        <w:right w:val="none" w:sz="0" w:space="0" w:color="auto"/>
      </w:divBdr>
      <w:divsChild>
        <w:div w:id="1604806128">
          <w:marLeft w:val="547"/>
          <w:marRight w:val="0"/>
          <w:marTop w:val="77"/>
          <w:marBottom w:val="0"/>
          <w:divBdr>
            <w:top w:val="none" w:sz="0" w:space="0" w:color="auto"/>
            <w:left w:val="none" w:sz="0" w:space="0" w:color="auto"/>
            <w:bottom w:val="none" w:sz="0" w:space="0" w:color="auto"/>
            <w:right w:val="none" w:sz="0" w:space="0" w:color="auto"/>
          </w:divBdr>
        </w:div>
      </w:divsChild>
    </w:div>
    <w:div w:id="1049456748">
      <w:bodyDiv w:val="1"/>
      <w:marLeft w:val="0"/>
      <w:marRight w:val="0"/>
      <w:marTop w:val="0"/>
      <w:marBottom w:val="0"/>
      <w:divBdr>
        <w:top w:val="none" w:sz="0" w:space="0" w:color="auto"/>
        <w:left w:val="none" w:sz="0" w:space="0" w:color="auto"/>
        <w:bottom w:val="none" w:sz="0" w:space="0" w:color="auto"/>
        <w:right w:val="none" w:sz="0" w:space="0" w:color="auto"/>
      </w:divBdr>
    </w:div>
    <w:div w:id="1070733820">
      <w:bodyDiv w:val="1"/>
      <w:marLeft w:val="0"/>
      <w:marRight w:val="0"/>
      <w:marTop w:val="0"/>
      <w:marBottom w:val="0"/>
      <w:divBdr>
        <w:top w:val="none" w:sz="0" w:space="0" w:color="auto"/>
        <w:left w:val="none" w:sz="0" w:space="0" w:color="auto"/>
        <w:bottom w:val="none" w:sz="0" w:space="0" w:color="auto"/>
        <w:right w:val="none" w:sz="0" w:space="0" w:color="auto"/>
      </w:divBdr>
    </w:div>
    <w:div w:id="1096441357">
      <w:bodyDiv w:val="1"/>
      <w:marLeft w:val="0"/>
      <w:marRight w:val="0"/>
      <w:marTop w:val="0"/>
      <w:marBottom w:val="0"/>
      <w:divBdr>
        <w:top w:val="none" w:sz="0" w:space="0" w:color="auto"/>
        <w:left w:val="none" w:sz="0" w:space="0" w:color="auto"/>
        <w:bottom w:val="none" w:sz="0" w:space="0" w:color="auto"/>
        <w:right w:val="none" w:sz="0" w:space="0" w:color="auto"/>
      </w:divBdr>
    </w:div>
    <w:div w:id="1198161741">
      <w:bodyDiv w:val="1"/>
      <w:marLeft w:val="0"/>
      <w:marRight w:val="0"/>
      <w:marTop w:val="0"/>
      <w:marBottom w:val="0"/>
      <w:divBdr>
        <w:top w:val="none" w:sz="0" w:space="0" w:color="auto"/>
        <w:left w:val="none" w:sz="0" w:space="0" w:color="auto"/>
        <w:bottom w:val="none" w:sz="0" w:space="0" w:color="auto"/>
        <w:right w:val="none" w:sz="0" w:space="0" w:color="auto"/>
      </w:divBdr>
    </w:div>
    <w:div w:id="1214196394">
      <w:bodyDiv w:val="1"/>
      <w:marLeft w:val="0"/>
      <w:marRight w:val="0"/>
      <w:marTop w:val="0"/>
      <w:marBottom w:val="0"/>
      <w:divBdr>
        <w:top w:val="none" w:sz="0" w:space="0" w:color="auto"/>
        <w:left w:val="none" w:sz="0" w:space="0" w:color="auto"/>
        <w:bottom w:val="none" w:sz="0" w:space="0" w:color="auto"/>
        <w:right w:val="none" w:sz="0" w:space="0" w:color="auto"/>
      </w:divBdr>
    </w:div>
    <w:div w:id="1240797431">
      <w:bodyDiv w:val="1"/>
      <w:marLeft w:val="0"/>
      <w:marRight w:val="0"/>
      <w:marTop w:val="0"/>
      <w:marBottom w:val="0"/>
      <w:divBdr>
        <w:top w:val="none" w:sz="0" w:space="0" w:color="auto"/>
        <w:left w:val="none" w:sz="0" w:space="0" w:color="auto"/>
        <w:bottom w:val="none" w:sz="0" w:space="0" w:color="auto"/>
        <w:right w:val="none" w:sz="0" w:space="0" w:color="auto"/>
      </w:divBdr>
    </w:div>
    <w:div w:id="1284533594">
      <w:bodyDiv w:val="1"/>
      <w:marLeft w:val="0"/>
      <w:marRight w:val="0"/>
      <w:marTop w:val="0"/>
      <w:marBottom w:val="0"/>
      <w:divBdr>
        <w:top w:val="none" w:sz="0" w:space="0" w:color="auto"/>
        <w:left w:val="none" w:sz="0" w:space="0" w:color="auto"/>
        <w:bottom w:val="none" w:sz="0" w:space="0" w:color="auto"/>
        <w:right w:val="none" w:sz="0" w:space="0" w:color="auto"/>
      </w:divBdr>
    </w:div>
    <w:div w:id="1286277013">
      <w:bodyDiv w:val="1"/>
      <w:marLeft w:val="0"/>
      <w:marRight w:val="0"/>
      <w:marTop w:val="0"/>
      <w:marBottom w:val="0"/>
      <w:divBdr>
        <w:top w:val="none" w:sz="0" w:space="0" w:color="auto"/>
        <w:left w:val="none" w:sz="0" w:space="0" w:color="auto"/>
        <w:bottom w:val="none" w:sz="0" w:space="0" w:color="auto"/>
        <w:right w:val="none" w:sz="0" w:space="0" w:color="auto"/>
      </w:divBdr>
    </w:div>
    <w:div w:id="1401559031">
      <w:bodyDiv w:val="1"/>
      <w:marLeft w:val="0"/>
      <w:marRight w:val="0"/>
      <w:marTop w:val="0"/>
      <w:marBottom w:val="0"/>
      <w:divBdr>
        <w:top w:val="none" w:sz="0" w:space="0" w:color="auto"/>
        <w:left w:val="none" w:sz="0" w:space="0" w:color="auto"/>
        <w:bottom w:val="none" w:sz="0" w:space="0" w:color="auto"/>
        <w:right w:val="none" w:sz="0" w:space="0" w:color="auto"/>
      </w:divBdr>
    </w:div>
    <w:div w:id="1507207606">
      <w:bodyDiv w:val="1"/>
      <w:marLeft w:val="0"/>
      <w:marRight w:val="0"/>
      <w:marTop w:val="0"/>
      <w:marBottom w:val="0"/>
      <w:divBdr>
        <w:top w:val="none" w:sz="0" w:space="0" w:color="auto"/>
        <w:left w:val="none" w:sz="0" w:space="0" w:color="auto"/>
        <w:bottom w:val="none" w:sz="0" w:space="0" w:color="auto"/>
        <w:right w:val="none" w:sz="0" w:space="0" w:color="auto"/>
      </w:divBdr>
    </w:div>
    <w:div w:id="1548688463">
      <w:bodyDiv w:val="1"/>
      <w:marLeft w:val="0"/>
      <w:marRight w:val="0"/>
      <w:marTop w:val="0"/>
      <w:marBottom w:val="0"/>
      <w:divBdr>
        <w:top w:val="none" w:sz="0" w:space="0" w:color="auto"/>
        <w:left w:val="none" w:sz="0" w:space="0" w:color="auto"/>
        <w:bottom w:val="none" w:sz="0" w:space="0" w:color="auto"/>
        <w:right w:val="none" w:sz="0" w:space="0" w:color="auto"/>
      </w:divBdr>
      <w:divsChild>
        <w:div w:id="1921677650">
          <w:marLeft w:val="547"/>
          <w:marRight w:val="0"/>
          <w:marTop w:val="77"/>
          <w:marBottom w:val="0"/>
          <w:divBdr>
            <w:top w:val="none" w:sz="0" w:space="0" w:color="auto"/>
            <w:left w:val="none" w:sz="0" w:space="0" w:color="auto"/>
            <w:bottom w:val="none" w:sz="0" w:space="0" w:color="auto"/>
            <w:right w:val="none" w:sz="0" w:space="0" w:color="auto"/>
          </w:divBdr>
        </w:div>
      </w:divsChild>
    </w:div>
    <w:div w:id="1592931411">
      <w:bodyDiv w:val="1"/>
      <w:marLeft w:val="0"/>
      <w:marRight w:val="0"/>
      <w:marTop w:val="0"/>
      <w:marBottom w:val="0"/>
      <w:divBdr>
        <w:top w:val="none" w:sz="0" w:space="0" w:color="auto"/>
        <w:left w:val="none" w:sz="0" w:space="0" w:color="auto"/>
        <w:bottom w:val="none" w:sz="0" w:space="0" w:color="auto"/>
        <w:right w:val="none" w:sz="0" w:space="0" w:color="auto"/>
      </w:divBdr>
    </w:div>
    <w:div w:id="1605067016">
      <w:bodyDiv w:val="1"/>
      <w:marLeft w:val="0"/>
      <w:marRight w:val="0"/>
      <w:marTop w:val="0"/>
      <w:marBottom w:val="0"/>
      <w:divBdr>
        <w:top w:val="none" w:sz="0" w:space="0" w:color="auto"/>
        <w:left w:val="none" w:sz="0" w:space="0" w:color="auto"/>
        <w:bottom w:val="none" w:sz="0" w:space="0" w:color="auto"/>
        <w:right w:val="none" w:sz="0" w:space="0" w:color="auto"/>
      </w:divBdr>
    </w:div>
    <w:div w:id="1799913037">
      <w:bodyDiv w:val="1"/>
      <w:marLeft w:val="0"/>
      <w:marRight w:val="0"/>
      <w:marTop w:val="0"/>
      <w:marBottom w:val="0"/>
      <w:divBdr>
        <w:top w:val="none" w:sz="0" w:space="0" w:color="auto"/>
        <w:left w:val="none" w:sz="0" w:space="0" w:color="auto"/>
        <w:bottom w:val="none" w:sz="0" w:space="0" w:color="auto"/>
        <w:right w:val="none" w:sz="0" w:space="0" w:color="auto"/>
      </w:divBdr>
    </w:div>
    <w:div w:id="1951424874">
      <w:bodyDiv w:val="1"/>
      <w:marLeft w:val="0"/>
      <w:marRight w:val="0"/>
      <w:marTop w:val="0"/>
      <w:marBottom w:val="0"/>
      <w:divBdr>
        <w:top w:val="none" w:sz="0" w:space="0" w:color="auto"/>
        <w:left w:val="none" w:sz="0" w:space="0" w:color="auto"/>
        <w:bottom w:val="none" w:sz="0" w:space="0" w:color="auto"/>
        <w:right w:val="none" w:sz="0" w:space="0" w:color="auto"/>
      </w:divBdr>
    </w:div>
    <w:div w:id="2036928482">
      <w:bodyDiv w:val="1"/>
      <w:marLeft w:val="0"/>
      <w:marRight w:val="0"/>
      <w:marTop w:val="0"/>
      <w:marBottom w:val="0"/>
      <w:divBdr>
        <w:top w:val="none" w:sz="0" w:space="0" w:color="auto"/>
        <w:left w:val="none" w:sz="0" w:space="0" w:color="auto"/>
        <w:bottom w:val="none" w:sz="0" w:space="0" w:color="auto"/>
        <w:right w:val="none" w:sz="0" w:space="0" w:color="auto"/>
      </w:divBdr>
    </w:div>
    <w:div w:id="2085643437">
      <w:bodyDiv w:val="1"/>
      <w:marLeft w:val="0"/>
      <w:marRight w:val="0"/>
      <w:marTop w:val="0"/>
      <w:marBottom w:val="0"/>
      <w:divBdr>
        <w:top w:val="none" w:sz="0" w:space="0" w:color="auto"/>
        <w:left w:val="none" w:sz="0" w:space="0" w:color="auto"/>
        <w:bottom w:val="none" w:sz="0" w:space="0" w:color="auto"/>
        <w:right w:val="none" w:sz="0" w:space="0" w:color="auto"/>
      </w:divBdr>
    </w:div>
    <w:div w:id="2104565279">
      <w:bodyDiv w:val="1"/>
      <w:marLeft w:val="0"/>
      <w:marRight w:val="0"/>
      <w:marTop w:val="0"/>
      <w:marBottom w:val="0"/>
      <w:divBdr>
        <w:top w:val="none" w:sz="0" w:space="0" w:color="auto"/>
        <w:left w:val="none" w:sz="0" w:space="0" w:color="auto"/>
        <w:bottom w:val="none" w:sz="0" w:space="0" w:color="auto"/>
        <w:right w:val="none" w:sz="0" w:space="0" w:color="auto"/>
      </w:divBdr>
    </w:div>
    <w:div w:id="211027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350EDD2E7194478199233CAA64DE68" ma:contentTypeVersion="17" ma:contentTypeDescription="Create a new document." ma:contentTypeScope="" ma:versionID="0964fbc71e248e377e14048a0157b091">
  <xsd:schema xmlns:xsd="http://www.w3.org/2001/XMLSchema" xmlns:xs="http://www.w3.org/2001/XMLSchema" xmlns:p="http://schemas.microsoft.com/office/2006/metadata/properties" xmlns:ns3="4657c364-5fa6-481b-be3c-4dc9a6310d3c" xmlns:ns4="ab6ffbba-10c7-4eeb-863e-ab70a3c2fd2d" targetNamespace="http://schemas.microsoft.com/office/2006/metadata/properties" ma:root="true" ma:fieldsID="e627e2b986f7065bd4d96ce6914c37ee" ns3:_="" ns4:_="">
    <xsd:import namespace="4657c364-5fa6-481b-be3c-4dc9a6310d3c"/>
    <xsd:import namespace="ab6ffbba-10c7-4eeb-863e-ab70a3c2fd2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DateTaken"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7c364-5fa6-481b-be3c-4dc9a6310d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6ffbba-10c7-4eeb-863e-ab70a3c2fd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4657c364-5fa6-481b-be3c-4dc9a6310d3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E9345-A36E-46DE-9296-B6D38C089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57c364-5fa6-481b-be3c-4dc9a6310d3c"/>
    <ds:schemaRef ds:uri="ab6ffbba-10c7-4eeb-863e-ab70a3c2fd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C77DA3-C563-42A9-AD0C-093A5E13F123}">
  <ds:schemaRefs>
    <ds:schemaRef ds:uri="http://schemas.microsoft.com/sharepoint/v3/contenttype/forms"/>
  </ds:schemaRefs>
</ds:datastoreItem>
</file>

<file path=customXml/itemProps3.xml><?xml version="1.0" encoding="utf-8"?>
<ds:datastoreItem xmlns:ds="http://schemas.openxmlformats.org/officeDocument/2006/customXml" ds:itemID="{DC833C68-4A74-48E9-AD8A-A7B754190EA2}">
  <ds:schemaRefs>
    <ds:schemaRef ds:uri="http://schemas.microsoft.com/office/2006/metadata/properties"/>
    <ds:schemaRef ds:uri="http://schemas.microsoft.com/office/infopath/2007/PartnerControls"/>
    <ds:schemaRef ds:uri="4657c364-5fa6-481b-be3c-4dc9a6310d3c"/>
  </ds:schemaRefs>
</ds:datastoreItem>
</file>

<file path=customXml/itemProps4.xml><?xml version="1.0" encoding="utf-8"?>
<ds:datastoreItem xmlns:ds="http://schemas.openxmlformats.org/officeDocument/2006/customXml" ds:itemID="{D22C5748-D398-4ED5-98A2-A3C2FA876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6696</TotalTime>
  <Pages>6</Pages>
  <Words>2408</Words>
  <Characters>13646</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Pravjyot Deogun</cp:lastModifiedBy>
  <cp:revision>145</cp:revision>
  <cp:lastPrinted>2024-02-27T10:55:00Z</cp:lastPrinted>
  <dcterms:created xsi:type="dcterms:W3CDTF">2025-04-29T10:46:00Z</dcterms:created>
  <dcterms:modified xsi:type="dcterms:W3CDTF">2025-08-13T12:18:00Z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7882b4d1-f047-4980-9224-74db2415debc</vt:lpwstr>
  </property>
  <property fmtid="{D5CDD505-2E9C-101B-9397-08002B2CF9AE}" pid="3" name="MSIP_Label_278005ce-31f4-4f90-bc26-ec23758efcb0_ActionId">
    <vt:lpwstr>b94e896a-6a93-480c-846f-09b194c19bbd</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2024-02-08T17:32:28Z</vt:lpwstr>
  </property>
  <property fmtid="{D5CDD505-2E9C-101B-9397-08002B2CF9AE}" pid="9" name="MSIP_Label_278005ce-31f4-4f90-bc26-ec23758efcb0_SiteId">
    <vt:lpwstr>6d49d47f-3280-4627-8c09-4450bafd1a23</vt:lpwstr>
  </property>
  <property fmtid="{D5CDD505-2E9C-101B-9397-08002B2CF9AE}" pid="10" name="ContentTypeId">
    <vt:lpwstr>0x01010010350EDD2E7194478199233CAA64DE68</vt:lpwstr>
  </property>
</Properties>
</file>